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D0253E" w:rsidRPr="00236288" w:rsidTr="00D072F6">
        <w:trPr>
          <w:trHeight w:val="2863"/>
        </w:trPr>
        <w:tc>
          <w:tcPr>
            <w:tcW w:w="1526"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c>
          <w:tcPr>
            <w:tcW w:w="6237" w:type="dxa"/>
            <w:gridSpan w:val="2"/>
            <w:tcBorders>
              <w:top w:val="nil"/>
              <w:left w:val="nil"/>
              <w:bottom w:val="nil"/>
              <w:right w:val="nil"/>
            </w:tcBorders>
            <w:shd w:val="clear" w:color="auto" w:fill="auto"/>
            <w:vAlign w:val="center"/>
          </w:tcPr>
          <w:p w:rsidR="00D0253E" w:rsidRPr="00236288" w:rsidRDefault="00D0253E" w:rsidP="00AD7331">
            <w:pPr>
              <w:autoSpaceDE w:val="0"/>
              <w:autoSpaceDN w:val="0"/>
              <w:adjustRightInd w:val="0"/>
              <w:spacing w:after="0" w:line="240" w:lineRule="auto"/>
              <w:jc w:val="center"/>
              <w:rPr>
                <w:rFonts w:ascii="Times New Roman,Bold" w:hAnsi="Times New Roman,Bold" w:cs="Times New Roman,Bold"/>
                <w:b/>
                <w:bCs/>
                <w:color w:val="000000"/>
                <w:sz w:val="20"/>
              </w:rPr>
            </w:pPr>
            <w:r w:rsidRPr="00236288">
              <w:rPr>
                <w:rFonts w:ascii="Times New Roman,Bold" w:hAnsi="Times New Roman,Bold" w:cs="Times New Roman,Bold"/>
                <w:b/>
                <w:bCs/>
                <w:noProof/>
                <w:color w:val="000000"/>
                <w:sz w:val="20"/>
                <w:lang w:eastAsia="fr-FR"/>
              </w:rPr>
              <w:drawing>
                <wp:inline distT="0" distB="0" distL="0" distR="0" wp14:anchorId="084AC4A3" wp14:editId="37666361">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REPUBLIQUE TUNISIENNE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Ministère de l’Enseignement Supérieur</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et de la Recherche Scientifique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335450">
              <w:rPr>
                <w:rFonts w:ascii="Calibri" w:hAnsi="Calibri" w:cs="Times New Roman,Bold"/>
                <w:b/>
                <w:bCs/>
                <w:color w:val="000000"/>
                <w:sz w:val="20"/>
              </w:rPr>
              <w:t xml:space="preserve">Université </w:t>
            </w:r>
            <w:r w:rsidR="00BB26E7">
              <w:rPr>
                <w:rFonts w:ascii="Calibri" w:hAnsi="Calibri" w:cs="Times New Roman,Bold"/>
                <w:b/>
                <w:bCs/>
                <w:color w:val="000000"/>
                <w:sz w:val="20"/>
              </w:rPr>
              <w:t>de Kairouan</w:t>
            </w:r>
          </w:p>
          <w:p w:rsidR="00770675" w:rsidRPr="00236288" w:rsidRDefault="00770675" w:rsidP="00AD7331">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r>
      <w:tr w:rsidR="00D072F6" w:rsidTr="0071445F">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D072F6" w:rsidRDefault="0071445F" w:rsidP="00306871">
            <w:pPr>
              <w:pStyle w:val="TableParagraph"/>
              <w:spacing w:before="14"/>
              <w:jc w:val="center"/>
              <w:rPr>
                <w:rFonts w:ascii="Times New Roman" w:hAnsi="Times New Roman"/>
                <w:b/>
                <w:color w:val="17365D"/>
                <w:sz w:val="28"/>
              </w:rPr>
            </w:pPr>
            <w:r w:rsidRPr="00AB776D">
              <w:rPr>
                <w:rFonts w:ascii="Calibri" w:eastAsia="Calibri" w:hAnsi="Calibri"/>
                <w:noProof/>
                <w:lang w:bidi="ar-SA"/>
              </w:rPr>
              <w:drawing>
                <wp:anchor distT="0" distB="0" distL="114300" distR="114300" simplePos="0" relativeHeight="251662336" behindDoc="1" locked="0" layoutInCell="1" allowOverlap="1" wp14:anchorId="74F9128C" wp14:editId="12497089">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17365D"/>
                <w:sz w:val="28"/>
                <w:lang w:bidi="ar-SA"/>
              </w:rPr>
              <w:drawing>
                <wp:anchor distT="0" distB="0" distL="114300" distR="114300" simplePos="0" relativeHeight="251657216" behindDoc="1" locked="0" layoutInCell="1" allowOverlap="1" wp14:anchorId="441FF0EC" wp14:editId="186A5598">
                  <wp:simplePos x="0" y="0"/>
                  <wp:positionH relativeFrom="column">
                    <wp:posOffset>2296795</wp:posOffset>
                  </wp:positionH>
                  <wp:positionV relativeFrom="paragraph">
                    <wp:posOffset>75565</wp:posOffset>
                  </wp:positionV>
                  <wp:extent cx="1085215" cy="10788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D072F6" w:rsidRPr="00F34C68" w:rsidRDefault="00D072F6" w:rsidP="00306871">
            <w:pPr>
              <w:pStyle w:val="TableParagraph"/>
              <w:jc w:val="center"/>
              <w:rPr>
                <w:rFonts w:ascii="Times New Roman"/>
                <w:sz w:val="20"/>
              </w:rPr>
            </w:pPr>
          </w:p>
          <w:p w:rsidR="00D072F6" w:rsidRDefault="00D072F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2265A2" w:rsidRDefault="002265A2" w:rsidP="0071445F">
            <w:pPr>
              <w:pStyle w:val="TableParagraph"/>
              <w:spacing w:before="14"/>
              <w:jc w:val="both"/>
              <w:rPr>
                <w:rFonts w:asciiTheme="minorHAnsi" w:hAnsiTheme="minorHAnsi" w:cstheme="minorHAnsi"/>
                <w:b/>
                <w:color w:val="17365D"/>
                <w:sz w:val="28"/>
              </w:rPr>
            </w:pPr>
          </w:p>
          <w:p w:rsidR="00D072F6" w:rsidRPr="0025115A" w:rsidRDefault="0071445F" w:rsidP="0071445F">
            <w:pPr>
              <w:pStyle w:val="TableParagraph"/>
              <w:spacing w:before="14"/>
              <w:jc w:val="both"/>
              <w:rPr>
                <w:rFonts w:asciiTheme="minorHAnsi" w:hAnsiTheme="minorHAnsi" w:cstheme="minorHAnsi"/>
                <w:b/>
                <w:sz w:val="28"/>
              </w:rPr>
            </w:pPr>
            <w:r>
              <w:rPr>
                <w:rFonts w:asciiTheme="minorHAnsi" w:hAnsiTheme="minorHAnsi" w:cstheme="minorHAnsi"/>
                <w:b/>
                <w:color w:val="17365D"/>
                <w:sz w:val="28"/>
              </w:rPr>
              <w:t xml:space="preserve">       </w:t>
            </w:r>
            <w:r w:rsidR="00D072F6" w:rsidRPr="0025115A">
              <w:rPr>
                <w:rFonts w:asciiTheme="minorHAnsi" w:hAnsiTheme="minorHAnsi" w:cstheme="minorHAnsi"/>
                <w:b/>
                <w:color w:val="17365D"/>
                <w:sz w:val="28"/>
              </w:rPr>
              <w:t>PAQ – DGSU</w:t>
            </w:r>
          </w:p>
        </w:tc>
        <w:tc>
          <w:tcPr>
            <w:tcW w:w="3598" w:type="dxa"/>
            <w:gridSpan w:val="2"/>
            <w:tcBorders>
              <w:bottom w:val="thinThickMediumGap" w:sz="12" w:space="0" w:color="17365D"/>
              <w:right w:val="thinThickMediumGap" w:sz="12" w:space="0" w:color="17365D"/>
            </w:tcBorders>
          </w:tcPr>
          <w:p w:rsidR="00D072F6" w:rsidRPr="00F34C68" w:rsidRDefault="00D072F6" w:rsidP="00306871">
            <w:pPr>
              <w:pStyle w:val="TableParagraph"/>
              <w:spacing w:before="15" w:line="242" w:lineRule="auto"/>
              <w:ind w:left="42"/>
              <w:jc w:val="center"/>
              <w:rPr>
                <w:rFonts w:ascii="Times New Roman" w:hAnsi="Times New Roman" w:cs="Times New Roman"/>
                <w:b/>
                <w:bCs/>
                <w:color w:val="933634"/>
                <w:w w:val="90"/>
                <w:sz w:val="28"/>
                <w:szCs w:val="28"/>
                <w:lang w:bidi="ar-SA"/>
              </w:rPr>
            </w:pPr>
            <w:r w:rsidRPr="00AD22AC">
              <w:rPr>
                <w:rFonts w:ascii="Times New Roman"/>
                <w:noProof/>
                <w:sz w:val="20"/>
                <w:lang w:bidi="ar-SA"/>
              </w:rPr>
              <w:drawing>
                <wp:inline distT="0" distB="0" distL="0" distR="0" wp14:anchorId="7FC4B261" wp14:editId="37FC2907">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D072F6" w:rsidRDefault="00D072F6" w:rsidP="00D072F6">
      <w:pPr>
        <w:spacing w:before="1"/>
        <w:ind w:right="547"/>
        <w:rPr>
          <w:rFonts w:cstheme="minorHAnsi"/>
          <w:bCs/>
          <w:sz w:val="28"/>
        </w:rPr>
      </w:pPr>
    </w:p>
    <w:p w:rsidR="005772C0" w:rsidRPr="0071445F" w:rsidRDefault="00BB28BA" w:rsidP="00D0253E">
      <w:pPr>
        <w:spacing w:before="1"/>
        <w:ind w:left="404" w:right="547"/>
        <w:jc w:val="center"/>
        <w:rPr>
          <w:rFonts w:cstheme="minorHAnsi"/>
          <w:b/>
          <w:bCs/>
          <w:sz w:val="28"/>
        </w:rPr>
      </w:pPr>
      <w:r w:rsidRPr="0071445F">
        <w:rPr>
          <w:rFonts w:ascii="Calibri" w:eastAsia="Calibri" w:hAnsi="Calibri"/>
          <w:b/>
          <w:bCs/>
          <w:sz w:val="26"/>
          <w:szCs w:val="26"/>
        </w:rPr>
        <w:t xml:space="preserve">Projet : Appui &amp; renforcement de la gestion stratégique de l’Université de Kairouan afin de promouvoir l’autonomie, la </w:t>
      </w:r>
      <w:proofErr w:type="spellStart"/>
      <w:r w:rsidRPr="0071445F">
        <w:rPr>
          <w:rFonts w:ascii="Calibri" w:eastAsia="Calibri" w:hAnsi="Calibri"/>
          <w:b/>
          <w:bCs/>
          <w:sz w:val="26"/>
          <w:szCs w:val="26"/>
        </w:rPr>
        <w:t>redevabilité</w:t>
      </w:r>
      <w:proofErr w:type="spellEnd"/>
      <w:r w:rsidRPr="0071445F">
        <w:rPr>
          <w:rFonts w:ascii="Calibri" w:eastAsia="Calibri" w:hAnsi="Calibri"/>
          <w:b/>
          <w:bCs/>
          <w:sz w:val="26"/>
          <w:szCs w:val="26"/>
        </w:rPr>
        <w:t xml:space="preserve"> &amp; la performance</w:t>
      </w:r>
      <w:r w:rsidR="0071445F">
        <w:rPr>
          <w:rFonts w:ascii="Calibri" w:eastAsia="Calibri" w:hAnsi="Calibri"/>
          <w:b/>
          <w:bCs/>
          <w:sz w:val="26"/>
          <w:szCs w:val="26"/>
        </w:rPr>
        <w:t xml:space="preserve"> : </w:t>
      </w:r>
      <w:r w:rsidR="0071445F">
        <w:rPr>
          <w:rFonts w:cstheme="minorHAnsi"/>
          <w:b/>
          <w:bCs/>
          <w:sz w:val="28"/>
        </w:rPr>
        <w:t>« </w:t>
      </w:r>
      <w:r w:rsidR="0071445F" w:rsidRPr="0071445F">
        <w:rPr>
          <w:rFonts w:cstheme="minorHAnsi"/>
          <w:b/>
          <w:bCs/>
          <w:sz w:val="28"/>
        </w:rPr>
        <w:t>INITIATIVE VERS L’EXCELLENCE</w:t>
      </w:r>
      <w:r w:rsidR="0071445F">
        <w:rPr>
          <w:rFonts w:cstheme="minorHAnsi"/>
          <w:b/>
          <w:bCs/>
          <w:sz w:val="28"/>
        </w:rPr>
        <w:t> »</w:t>
      </w:r>
    </w:p>
    <w:p w:rsidR="005772C0" w:rsidRPr="007069A9" w:rsidRDefault="005772C0" w:rsidP="005772C0">
      <w:pPr>
        <w:jc w:val="center"/>
        <w:rPr>
          <w:rFonts w:ascii="Arial Black" w:hAnsi="Arial Black" w:cs="Tahoma"/>
          <w:b/>
          <w:sz w:val="32"/>
          <w:szCs w:val="28"/>
        </w:rPr>
      </w:pPr>
      <w:r w:rsidRPr="007069A9">
        <w:rPr>
          <w:rFonts w:ascii="Arial Black" w:hAnsi="Arial Black" w:cs="Tahoma"/>
          <w:b/>
          <w:sz w:val="32"/>
          <w:szCs w:val="28"/>
        </w:rPr>
        <w:t xml:space="preserve">TERMES DE RÉFÉRENCE </w:t>
      </w:r>
    </w:p>
    <w:p w:rsidR="005E092A" w:rsidRDefault="005772C0" w:rsidP="00AD7331">
      <w:pPr>
        <w:spacing w:after="0"/>
        <w:jc w:val="center"/>
        <w:rPr>
          <w:rFonts w:cstheme="minorHAnsi"/>
          <w:b/>
          <w:sz w:val="28"/>
          <w:szCs w:val="26"/>
        </w:rPr>
      </w:pPr>
      <w:r w:rsidRPr="00AD7331">
        <w:rPr>
          <w:rFonts w:cstheme="minorHAnsi"/>
          <w:b/>
          <w:sz w:val="28"/>
          <w:szCs w:val="26"/>
        </w:rPr>
        <w:t>Appel à Manifestation d’Intérêt</w:t>
      </w:r>
      <w:r w:rsidR="00623816" w:rsidRPr="00AD7331">
        <w:rPr>
          <w:rFonts w:cstheme="minorHAnsi"/>
          <w:b/>
          <w:sz w:val="28"/>
          <w:szCs w:val="26"/>
        </w:rPr>
        <w:t xml:space="preserve"> N</w:t>
      </w:r>
      <w:r w:rsidR="00623816" w:rsidRPr="004C21E5">
        <w:rPr>
          <w:rFonts w:cstheme="minorHAnsi"/>
          <w:b/>
          <w:sz w:val="28"/>
          <w:szCs w:val="26"/>
        </w:rPr>
        <w:t xml:space="preserve">° </w:t>
      </w:r>
      <w:r w:rsidR="007D644E" w:rsidRPr="004C21E5">
        <w:rPr>
          <w:rFonts w:cstheme="minorHAnsi"/>
          <w:b/>
          <w:sz w:val="28"/>
          <w:szCs w:val="26"/>
        </w:rPr>
        <w:t>1</w:t>
      </w:r>
      <w:r w:rsidR="00627F36" w:rsidRPr="004C21E5">
        <w:rPr>
          <w:rFonts w:cstheme="minorHAnsi"/>
          <w:b/>
          <w:sz w:val="28"/>
          <w:szCs w:val="26"/>
        </w:rPr>
        <w:t>7</w:t>
      </w:r>
      <w:r w:rsidR="00322318" w:rsidRPr="004C21E5">
        <w:rPr>
          <w:rFonts w:cstheme="minorHAnsi"/>
          <w:b/>
          <w:sz w:val="28"/>
          <w:szCs w:val="26"/>
        </w:rPr>
        <w:t>/</w:t>
      </w:r>
      <w:r w:rsidR="00BB28BA" w:rsidRPr="004C21E5">
        <w:rPr>
          <w:rFonts w:cstheme="minorHAnsi"/>
          <w:b/>
          <w:sz w:val="28"/>
          <w:szCs w:val="26"/>
        </w:rPr>
        <w:t>2022</w:t>
      </w:r>
      <w:r w:rsidR="00B341B1" w:rsidRPr="00AD7331">
        <w:rPr>
          <w:rFonts w:cstheme="minorHAnsi"/>
          <w:b/>
          <w:sz w:val="28"/>
          <w:szCs w:val="26"/>
        </w:rPr>
        <w:t xml:space="preserve"> </w:t>
      </w:r>
      <w:r w:rsidR="00425D17" w:rsidRPr="00AD7331">
        <w:rPr>
          <w:rFonts w:cstheme="minorHAnsi"/>
          <w:b/>
          <w:sz w:val="28"/>
          <w:szCs w:val="26"/>
        </w:rPr>
        <w:t xml:space="preserve">PAQ-DGSU </w:t>
      </w:r>
    </w:p>
    <w:p w:rsidR="00425D17" w:rsidRDefault="006A31C8" w:rsidP="00AD7331">
      <w:pPr>
        <w:spacing w:after="0"/>
        <w:jc w:val="center"/>
        <w:rPr>
          <w:rFonts w:cstheme="minorHAnsi"/>
          <w:b/>
          <w:sz w:val="28"/>
          <w:szCs w:val="26"/>
        </w:rPr>
      </w:pPr>
      <w:r w:rsidRPr="00AD7331">
        <w:rPr>
          <w:rFonts w:cstheme="minorHAnsi"/>
          <w:b/>
          <w:sz w:val="28"/>
          <w:szCs w:val="26"/>
        </w:rPr>
        <w:t>Pour</w:t>
      </w:r>
      <w:r w:rsidR="00425D17" w:rsidRPr="00AD7331">
        <w:rPr>
          <w:rFonts w:cstheme="minorHAnsi"/>
          <w:b/>
          <w:sz w:val="28"/>
          <w:szCs w:val="26"/>
        </w:rPr>
        <w:t xml:space="preserve"> le recrutement d’un Bureau d’Etudes pour</w:t>
      </w:r>
      <w:r w:rsidR="009249AE" w:rsidRPr="00AD7331">
        <w:rPr>
          <w:rFonts w:cstheme="minorHAnsi"/>
          <w:b/>
          <w:sz w:val="28"/>
          <w:szCs w:val="26"/>
        </w:rPr>
        <w:t xml:space="preserve"> </w:t>
      </w:r>
      <w:r w:rsidR="005E092A">
        <w:rPr>
          <w:rFonts w:cstheme="minorHAnsi"/>
          <w:b/>
          <w:sz w:val="28"/>
          <w:szCs w:val="26"/>
        </w:rPr>
        <w:t xml:space="preserve">la </w:t>
      </w:r>
      <w:r>
        <w:rPr>
          <w:rFonts w:cstheme="minorHAnsi"/>
          <w:b/>
          <w:sz w:val="28"/>
          <w:szCs w:val="26"/>
        </w:rPr>
        <w:t>mission</w:t>
      </w:r>
      <w:r w:rsidRPr="00AD7331">
        <w:rPr>
          <w:rFonts w:cstheme="minorHAnsi"/>
          <w:b/>
          <w:sz w:val="28"/>
          <w:szCs w:val="26"/>
        </w:rPr>
        <w:t xml:space="preserve"> :</w:t>
      </w:r>
    </w:p>
    <w:p w:rsidR="00880202" w:rsidRDefault="00880202" w:rsidP="00AD7331">
      <w:pPr>
        <w:spacing w:after="0"/>
        <w:jc w:val="center"/>
        <w:rPr>
          <w:rFonts w:cstheme="minorHAnsi"/>
          <w:b/>
          <w:sz w:val="28"/>
          <w:szCs w:val="26"/>
        </w:rPr>
      </w:pPr>
    </w:p>
    <w:p w:rsidR="00880202" w:rsidRPr="00AD7331" w:rsidRDefault="00880202" w:rsidP="00AD7331">
      <w:pPr>
        <w:spacing w:after="0"/>
        <w:jc w:val="center"/>
        <w:rPr>
          <w:rFonts w:cstheme="minorHAnsi"/>
          <w:b/>
          <w:sz w:val="28"/>
          <w:szCs w:val="26"/>
        </w:rPr>
      </w:pPr>
    </w:p>
    <w:p w:rsidR="00880202" w:rsidRDefault="00655FF4" w:rsidP="00643F6C">
      <w:pPr>
        <w:spacing w:before="240" w:line="240" w:lineRule="auto"/>
        <w:jc w:val="center"/>
        <w:rPr>
          <w:rFonts w:ascii="Calibri" w:hAnsi="Calibri" w:cs="Tahoma"/>
          <w:b/>
          <w:bCs/>
          <w:sz w:val="30"/>
          <w:szCs w:val="30"/>
        </w:rPr>
      </w:pPr>
      <w:r>
        <w:rPr>
          <w:rFonts w:ascii="Calibri" w:hAnsi="Calibri" w:cs="Tahoma"/>
          <w:b/>
          <w:bCs/>
          <w:sz w:val="30"/>
          <w:szCs w:val="30"/>
        </w:rPr>
        <w:t>«</w:t>
      </w:r>
      <w:r w:rsidR="00411484">
        <w:rPr>
          <w:rFonts w:ascii="Calibri" w:hAnsi="Calibri" w:cs="Tahoma"/>
          <w:b/>
          <w:bCs/>
          <w:sz w:val="30"/>
          <w:szCs w:val="30"/>
        </w:rPr>
        <w:t xml:space="preserve"> </w:t>
      </w:r>
      <w:r w:rsidR="003560FF" w:rsidRPr="003560FF">
        <w:rPr>
          <w:rFonts w:ascii="Calibri" w:hAnsi="Calibri" w:cs="Tahoma"/>
          <w:b/>
          <w:bCs/>
          <w:sz w:val="30"/>
          <w:szCs w:val="30"/>
        </w:rPr>
        <w:t xml:space="preserve">Former et certifier des enseignants /administrateurs </w:t>
      </w:r>
      <w:r w:rsidR="00643F6C">
        <w:rPr>
          <w:rFonts w:ascii="Calibri" w:hAnsi="Calibri" w:cs="Tahoma"/>
          <w:b/>
          <w:bCs/>
          <w:sz w:val="30"/>
          <w:szCs w:val="30"/>
        </w:rPr>
        <w:t xml:space="preserve">dans la méthode </w:t>
      </w:r>
      <w:proofErr w:type="spellStart"/>
      <w:r w:rsidR="00643F6C">
        <w:rPr>
          <w:rFonts w:ascii="Calibri" w:hAnsi="Calibri" w:cs="Tahoma"/>
          <w:b/>
          <w:bCs/>
          <w:sz w:val="30"/>
          <w:szCs w:val="30"/>
        </w:rPr>
        <w:t>profiling</w:t>
      </w:r>
      <w:proofErr w:type="spellEnd"/>
      <w:r w:rsidR="00643F6C">
        <w:rPr>
          <w:rFonts w:ascii="Calibri" w:hAnsi="Calibri" w:cs="Tahoma"/>
          <w:b/>
          <w:bCs/>
          <w:sz w:val="30"/>
          <w:szCs w:val="30"/>
        </w:rPr>
        <w:t xml:space="preserve"> et connaissance de soi</w:t>
      </w:r>
      <w:r w:rsidR="00411484">
        <w:rPr>
          <w:rFonts w:ascii="Calibri" w:hAnsi="Calibri" w:cs="Tahoma"/>
          <w:b/>
          <w:bCs/>
          <w:sz w:val="30"/>
          <w:szCs w:val="30"/>
        </w:rPr>
        <w:t xml:space="preserve"> </w:t>
      </w:r>
      <w:r w:rsidR="00880202">
        <w:rPr>
          <w:rFonts w:ascii="Calibri" w:hAnsi="Calibri" w:cs="Tahoma"/>
          <w:b/>
          <w:bCs/>
          <w:sz w:val="30"/>
          <w:szCs w:val="30"/>
        </w:rPr>
        <w:t>»</w:t>
      </w:r>
    </w:p>
    <w:p w:rsidR="00880202" w:rsidRPr="00880202" w:rsidRDefault="00880202" w:rsidP="00880202">
      <w:pPr>
        <w:jc w:val="center"/>
        <w:rPr>
          <w:rFonts w:ascii="Georgia" w:eastAsia="Times New Roman" w:hAnsi="Georgia" w:cs="Arial"/>
          <w:b/>
          <w:bCs/>
          <w:i/>
          <w:color w:val="134163"/>
          <w:sz w:val="28"/>
          <w:szCs w:val="28"/>
          <w:lang w:eastAsia="de-DE"/>
        </w:rPr>
      </w:pPr>
    </w:p>
    <w:p w:rsidR="00F4792E" w:rsidRDefault="00F4792E" w:rsidP="00880202">
      <w:pPr>
        <w:spacing w:after="0" w:line="240" w:lineRule="auto"/>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411484" w:rsidRDefault="00411484" w:rsidP="00F4792E">
      <w:pPr>
        <w:spacing w:after="0" w:line="240" w:lineRule="auto"/>
        <w:jc w:val="center"/>
        <w:rPr>
          <w:rFonts w:ascii="Calibri" w:eastAsia="Times New Roman" w:hAnsi="Calibri" w:cs="Calibri"/>
          <w:b/>
          <w:sz w:val="18"/>
          <w:szCs w:val="28"/>
          <w:lang w:eastAsia="de-DE"/>
        </w:rPr>
      </w:pPr>
    </w:p>
    <w:p w:rsidR="00411484" w:rsidRDefault="00411484" w:rsidP="00F4792E">
      <w:pPr>
        <w:spacing w:after="0" w:line="240" w:lineRule="auto"/>
        <w:jc w:val="center"/>
        <w:rPr>
          <w:rFonts w:ascii="Calibri" w:eastAsia="Times New Roman" w:hAnsi="Calibri" w:cs="Calibri"/>
          <w:b/>
          <w:sz w:val="18"/>
          <w:szCs w:val="28"/>
          <w:lang w:eastAsia="de-DE"/>
        </w:rPr>
      </w:pPr>
    </w:p>
    <w:p w:rsidR="00411484" w:rsidRDefault="00411484" w:rsidP="00F4792E">
      <w:pPr>
        <w:spacing w:after="0" w:line="240" w:lineRule="auto"/>
        <w:jc w:val="center"/>
        <w:rPr>
          <w:rFonts w:ascii="Calibri" w:eastAsia="Times New Roman" w:hAnsi="Calibri" w:cs="Calibri"/>
          <w:b/>
          <w:sz w:val="18"/>
          <w:szCs w:val="28"/>
          <w:lang w:eastAsia="de-DE"/>
        </w:rPr>
      </w:pPr>
    </w:p>
    <w:p w:rsidR="00411484" w:rsidRDefault="00411484" w:rsidP="00F4792E">
      <w:pPr>
        <w:spacing w:after="0" w:line="240" w:lineRule="auto"/>
        <w:jc w:val="center"/>
        <w:rPr>
          <w:rFonts w:ascii="Calibri" w:eastAsia="Times New Roman" w:hAnsi="Calibri" w:cs="Calibri"/>
          <w:b/>
          <w:sz w:val="18"/>
          <w:szCs w:val="28"/>
          <w:lang w:eastAsia="de-DE"/>
        </w:rPr>
      </w:pPr>
    </w:p>
    <w:p w:rsidR="00411484" w:rsidRDefault="00411484" w:rsidP="00F4792E">
      <w:pPr>
        <w:spacing w:after="0" w:line="240" w:lineRule="auto"/>
        <w:jc w:val="center"/>
        <w:rPr>
          <w:rFonts w:ascii="Calibri" w:eastAsia="Times New Roman" w:hAnsi="Calibri" w:cs="Calibri"/>
          <w:b/>
          <w:sz w:val="18"/>
          <w:szCs w:val="28"/>
          <w:lang w:eastAsia="de-DE"/>
        </w:rPr>
      </w:pPr>
    </w:p>
    <w:p w:rsidR="005763FD" w:rsidRPr="00EC677C" w:rsidRDefault="005763FD" w:rsidP="00F4792E">
      <w:pPr>
        <w:spacing w:after="0" w:line="240" w:lineRule="auto"/>
        <w:jc w:val="center"/>
        <w:rPr>
          <w:rFonts w:ascii="Arial Black" w:hAnsi="Arial Black" w:cs="Calibri"/>
          <w:b/>
          <w:bCs/>
          <w:sz w:val="16"/>
        </w:rPr>
      </w:pPr>
      <w:r w:rsidRPr="00EC677C">
        <w:rPr>
          <w:rFonts w:ascii="Arial Black" w:eastAsia="Times New Roman" w:hAnsi="Arial Black" w:cs="Calibri"/>
          <w:b/>
          <w:sz w:val="16"/>
          <w:szCs w:val="28"/>
          <w:lang w:eastAsia="de-DE"/>
        </w:rPr>
        <w:t>Références PAQ-DGSU</w:t>
      </w:r>
    </w:p>
    <w:p w:rsidR="005763FD" w:rsidRPr="00EC677C" w:rsidRDefault="00CA137F" w:rsidP="00F4792E">
      <w:pPr>
        <w:spacing w:after="0" w:line="240" w:lineRule="auto"/>
        <w:jc w:val="center"/>
        <w:rPr>
          <w:rFonts w:cstheme="minorHAnsi"/>
          <w:b/>
          <w:bCs/>
          <w:i/>
          <w:sz w:val="24"/>
          <w:szCs w:val="30"/>
        </w:rPr>
      </w:pPr>
      <w:r w:rsidRPr="00CA137F">
        <w:rPr>
          <w:rFonts w:eastAsia="Times New Roman" w:cstheme="minorHAnsi"/>
          <w:b/>
          <w:bCs/>
          <w:color w:val="222A35" w:themeColor="text2" w:themeShade="80"/>
          <w:sz w:val="16"/>
          <w:szCs w:val="24"/>
          <w:lang w:eastAsia="fr-FR"/>
        </w:rPr>
        <w:t xml:space="preserve">A.2.3.2.1.1 </w:t>
      </w:r>
      <w:r w:rsidRPr="00411484">
        <w:rPr>
          <w:rFonts w:eastAsia="Times New Roman" w:cstheme="minorHAnsi"/>
          <w:bCs/>
          <w:color w:val="222A35" w:themeColor="text2" w:themeShade="80"/>
          <w:sz w:val="16"/>
          <w:szCs w:val="24"/>
          <w:lang w:eastAsia="fr-FR"/>
        </w:rPr>
        <w:t xml:space="preserve">former certifier des enseignants/administrateurs dans les méthodes </w:t>
      </w:r>
      <w:proofErr w:type="spellStart"/>
      <w:r w:rsidRPr="00411484">
        <w:rPr>
          <w:rFonts w:eastAsia="Times New Roman" w:cstheme="minorHAnsi"/>
          <w:bCs/>
          <w:color w:val="222A35" w:themeColor="text2" w:themeShade="80"/>
          <w:sz w:val="16"/>
          <w:szCs w:val="24"/>
          <w:lang w:eastAsia="fr-FR"/>
        </w:rPr>
        <w:t>profiling</w:t>
      </w:r>
      <w:proofErr w:type="spellEnd"/>
      <w:r w:rsidRPr="00411484">
        <w:rPr>
          <w:rFonts w:eastAsia="Times New Roman" w:cstheme="minorHAnsi"/>
          <w:bCs/>
          <w:color w:val="222A35" w:themeColor="text2" w:themeShade="80"/>
          <w:sz w:val="16"/>
          <w:szCs w:val="24"/>
          <w:lang w:eastAsia="fr-FR"/>
        </w:rPr>
        <w:t xml:space="preserve"> e</w:t>
      </w:r>
      <w:r w:rsidR="004D097E" w:rsidRPr="00411484">
        <w:rPr>
          <w:rFonts w:eastAsia="Times New Roman" w:cstheme="minorHAnsi"/>
          <w:bCs/>
          <w:color w:val="222A35" w:themeColor="text2" w:themeShade="80"/>
          <w:sz w:val="16"/>
          <w:szCs w:val="24"/>
          <w:lang w:eastAsia="fr-FR"/>
        </w:rPr>
        <w:t>t</w:t>
      </w:r>
      <w:r w:rsidRPr="00411484">
        <w:rPr>
          <w:rFonts w:eastAsia="Times New Roman" w:cstheme="minorHAnsi"/>
          <w:bCs/>
          <w:color w:val="222A35" w:themeColor="text2" w:themeShade="80"/>
          <w:sz w:val="16"/>
          <w:szCs w:val="24"/>
          <w:lang w:eastAsia="fr-FR"/>
        </w:rPr>
        <w:t xml:space="preserve"> l’utilisation de bilan de compétences le diagnostic et la lecture du rapport</w:t>
      </w:r>
      <w:r w:rsidRPr="00CA137F">
        <w:rPr>
          <w:rFonts w:eastAsia="Times New Roman" w:cstheme="minorHAnsi"/>
          <w:b/>
          <w:bCs/>
          <w:color w:val="222A35" w:themeColor="text2" w:themeShade="80"/>
          <w:sz w:val="16"/>
          <w:szCs w:val="24"/>
          <w:lang w:eastAsia="fr-FR"/>
        </w:rPr>
        <w:t xml:space="preserve"> </w:t>
      </w:r>
      <w:r w:rsidR="005763FD" w:rsidRPr="00EC677C">
        <w:rPr>
          <w:rFonts w:cstheme="minorHAnsi"/>
          <w:b/>
          <w:bCs/>
          <w:i/>
          <w:sz w:val="24"/>
          <w:szCs w:val="30"/>
        </w:rPr>
        <w:br w:type="page"/>
      </w:r>
    </w:p>
    <w:p w:rsidR="007C7982" w:rsidRPr="00EE2037" w:rsidRDefault="00EE2037" w:rsidP="00EE2037">
      <w:pPr>
        <w:jc w:val="center"/>
        <w:rPr>
          <w:rFonts w:cstheme="minorHAnsi"/>
          <w:b/>
          <w:bCs/>
          <w:sz w:val="36"/>
        </w:rPr>
      </w:pPr>
      <w:r w:rsidRPr="00EE2037">
        <w:rPr>
          <w:rFonts w:cstheme="minorHAnsi"/>
          <w:b/>
          <w:bCs/>
          <w:sz w:val="36"/>
        </w:rPr>
        <w:lastRenderedPageBreak/>
        <w:t>SOMMAIRE</w:t>
      </w:r>
    </w:p>
    <w:p w:rsidR="00EE2037" w:rsidRDefault="00EE2037" w:rsidP="00EE2037">
      <w:pPr>
        <w:jc w:val="center"/>
        <w:rPr>
          <w:rFonts w:cstheme="minorHAnsi"/>
          <w:bCs/>
          <w:sz w:val="28"/>
        </w:rPr>
      </w:pPr>
    </w:p>
    <w:tbl>
      <w:tblPr>
        <w:tblStyle w:val="GridTableLight"/>
        <w:tblW w:w="53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73"/>
        <w:gridCol w:w="881"/>
      </w:tblGrid>
      <w:tr w:rsidR="004F458E" w:rsidRPr="007C7982" w:rsidTr="004F458E">
        <w:trPr>
          <w:trHeight w:val="624"/>
        </w:trPr>
        <w:tc>
          <w:tcPr>
            <w:tcW w:w="816" w:type="pct"/>
          </w:tcPr>
          <w:p w:rsidR="004F458E" w:rsidRPr="007C7982" w:rsidRDefault="004F458E" w:rsidP="00282FF8">
            <w:pPr>
              <w:ind w:left="1080"/>
              <w:contextualSpacing/>
              <w:jc w:val="right"/>
              <w:rPr>
                <w:rFonts w:cstheme="minorHAnsi"/>
                <w:sz w:val="24"/>
                <w:szCs w:val="24"/>
                <w:lang w:eastAsia="de-DE"/>
              </w:rPr>
            </w:pPr>
          </w:p>
        </w:tc>
        <w:tc>
          <w:tcPr>
            <w:tcW w:w="3753" w:type="pct"/>
          </w:tcPr>
          <w:p w:rsidR="004F458E" w:rsidRPr="007C7982" w:rsidRDefault="004F458E" w:rsidP="007C7982">
            <w:pPr>
              <w:spacing w:line="280" w:lineRule="atLeast"/>
              <w:ind w:left="458"/>
              <w:rPr>
                <w:rFonts w:cstheme="minorHAnsi"/>
                <w:color w:val="0D0D0D" w:themeColor="text1" w:themeTint="F2"/>
                <w:sz w:val="24"/>
                <w:szCs w:val="24"/>
                <w:lang w:eastAsia="de-DE"/>
              </w:rPr>
            </w:pPr>
          </w:p>
        </w:tc>
        <w:tc>
          <w:tcPr>
            <w:tcW w:w="431" w:type="pct"/>
          </w:tcPr>
          <w:p w:rsidR="004F458E" w:rsidRPr="004F458E" w:rsidRDefault="004F458E" w:rsidP="004F458E">
            <w:pPr>
              <w:spacing w:line="280" w:lineRule="atLeast"/>
              <w:ind w:left="-264"/>
              <w:jc w:val="center"/>
              <w:rPr>
                <w:rFonts w:cstheme="minorHAnsi"/>
                <w:b/>
                <w:color w:val="0D0D0D" w:themeColor="text1" w:themeTint="F2"/>
                <w:sz w:val="24"/>
                <w:szCs w:val="24"/>
                <w:lang w:eastAsia="de-DE"/>
              </w:rPr>
            </w:pPr>
            <w:r w:rsidRPr="004F458E">
              <w:rPr>
                <w:rFonts w:cstheme="minorHAnsi"/>
                <w:b/>
                <w:color w:val="0D0D0D" w:themeColor="text1" w:themeTint="F2"/>
                <w:sz w:val="24"/>
                <w:szCs w:val="24"/>
                <w:lang w:eastAsia="de-DE"/>
              </w:rPr>
              <w:t>Page</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cstheme="minorHAnsi"/>
                <w:color w:val="0D0D0D" w:themeColor="text1" w:themeTint="F2"/>
                <w:sz w:val="24"/>
                <w:szCs w:val="24"/>
                <w:lang w:eastAsia="de-DE"/>
              </w:rPr>
            </w:pPr>
            <w:r w:rsidRPr="007069A9">
              <w:rPr>
                <w:rFonts w:cstheme="minorHAnsi"/>
                <w:color w:val="0D0D0D" w:themeColor="text1" w:themeTint="F2"/>
                <w:sz w:val="24"/>
                <w:szCs w:val="24"/>
                <w:lang w:eastAsia="de-DE"/>
              </w:rPr>
              <w:t>CONTEXTE DE L’ACTION</w:t>
            </w:r>
          </w:p>
        </w:tc>
        <w:tc>
          <w:tcPr>
            <w:tcW w:w="431" w:type="pct"/>
          </w:tcPr>
          <w:p w:rsidR="007C7982" w:rsidRPr="004F458E" w:rsidRDefault="00C15E30" w:rsidP="004F458E">
            <w:pPr>
              <w:spacing w:line="280" w:lineRule="atLeast"/>
              <w:ind w:left="-264"/>
              <w:jc w:val="center"/>
              <w:rPr>
                <w:rFonts w:cstheme="minorHAnsi"/>
                <w:b/>
                <w:color w:val="0D0D0D" w:themeColor="text1" w:themeTint="F2"/>
                <w:sz w:val="24"/>
                <w:szCs w:val="24"/>
                <w:lang w:eastAsia="de-DE"/>
              </w:rPr>
            </w:pPr>
            <w:r>
              <w:rPr>
                <w:rFonts w:cstheme="minorHAnsi"/>
                <w:b/>
                <w:color w:val="0D0D0D" w:themeColor="text1" w:themeTint="F2"/>
                <w:sz w:val="24"/>
                <w:szCs w:val="24"/>
                <w:lang w:eastAsia="de-DE"/>
              </w:rPr>
              <w:t>0</w:t>
            </w:r>
            <w:r w:rsidR="006B005C">
              <w:rPr>
                <w:rFonts w:cstheme="minorHAnsi"/>
                <w:b/>
                <w:color w:val="0D0D0D" w:themeColor="text1" w:themeTint="F2"/>
                <w:sz w:val="24"/>
                <w:szCs w:val="24"/>
                <w:lang w:eastAsia="de-DE"/>
              </w:rPr>
              <w:t>3</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BENEFICIAIRES DE L’ACTION</w:t>
            </w:r>
          </w:p>
        </w:tc>
        <w:tc>
          <w:tcPr>
            <w:tcW w:w="431" w:type="pct"/>
          </w:tcPr>
          <w:p w:rsidR="007C7982" w:rsidRPr="004F458E" w:rsidRDefault="00C15E30"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3D4C8C">
              <w:rPr>
                <w:rFonts w:eastAsia="Times New Roman" w:cstheme="minorHAnsi"/>
                <w:b/>
                <w:color w:val="0D0D0D" w:themeColor="text1" w:themeTint="F2"/>
                <w:sz w:val="24"/>
                <w:szCs w:val="24"/>
                <w:lang w:eastAsia="de-DE"/>
              </w:rPr>
              <w:t>3</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OBJECTIFS DE L’ACTION ET RESULTATS ESCOMPTES</w:t>
            </w:r>
          </w:p>
        </w:tc>
        <w:tc>
          <w:tcPr>
            <w:tcW w:w="431" w:type="pct"/>
          </w:tcPr>
          <w:p w:rsidR="007C7982" w:rsidRPr="004F458E" w:rsidRDefault="00C15E30"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3D4C8C">
              <w:rPr>
                <w:rFonts w:eastAsia="Times New Roman" w:cstheme="minorHAnsi"/>
                <w:b/>
                <w:color w:val="0D0D0D" w:themeColor="text1" w:themeTint="F2"/>
                <w:sz w:val="24"/>
                <w:szCs w:val="24"/>
                <w:lang w:eastAsia="de-DE"/>
              </w:rPr>
              <w:t>3</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ACTIONS A REALISER ET LIVRABLES</w:t>
            </w:r>
          </w:p>
        </w:tc>
        <w:tc>
          <w:tcPr>
            <w:tcW w:w="431" w:type="pct"/>
          </w:tcPr>
          <w:p w:rsidR="007C7982" w:rsidRPr="004F458E" w:rsidRDefault="00C15E30"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6B005C">
              <w:rPr>
                <w:rFonts w:eastAsia="Times New Roman" w:cstheme="minorHAnsi"/>
                <w:b/>
                <w:color w:val="0D0D0D" w:themeColor="text1" w:themeTint="F2"/>
                <w:sz w:val="24"/>
                <w:szCs w:val="24"/>
                <w:lang w:eastAsia="de-DE"/>
              </w:rPr>
              <w:t>4</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DUREE ET LIEU D’EXECUTION DE LA MISSION</w:t>
            </w:r>
          </w:p>
        </w:tc>
        <w:tc>
          <w:tcPr>
            <w:tcW w:w="431" w:type="pct"/>
          </w:tcPr>
          <w:p w:rsidR="007C7982" w:rsidRPr="004F458E" w:rsidRDefault="00C15E30"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6B005C">
              <w:rPr>
                <w:rFonts w:eastAsia="Times New Roman" w:cstheme="minorHAnsi"/>
                <w:b/>
                <w:color w:val="0D0D0D" w:themeColor="text1" w:themeTint="F2"/>
                <w:sz w:val="24"/>
                <w:szCs w:val="24"/>
                <w:lang w:eastAsia="de-DE"/>
              </w:rPr>
              <w:t>5</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QUALIFICATIONS DU BUREAU DE CONSULTANTS</w:t>
            </w:r>
          </w:p>
        </w:tc>
        <w:tc>
          <w:tcPr>
            <w:tcW w:w="431" w:type="pct"/>
          </w:tcPr>
          <w:p w:rsidR="007C7982" w:rsidRPr="004F458E" w:rsidRDefault="00C15E30"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sidRPr="007B6AC7">
              <w:rPr>
                <w:rFonts w:eastAsia="Times New Roman" w:cstheme="minorHAnsi"/>
                <w:b/>
                <w:color w:val="0D0D0D" w:themeColor="text1" w:themeTint="F2"/>
                <w:sz w:val="24"/>
                <w:szCs w:val="24"/>
                <w:lang w:eastAsia="de-DE"/>
              </w:rPr>
              <w:t>6</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MANIFESTATION D’INTERET</w:t>
            </w:r>
          </w:p>
        </w:tc>
        <w:tc>
          <w:tcPr>
            <w:tcW w:w="431" w:type="pct"/>
          </w:tcPr>
          <w:p w:rsidR="007C7982" w:rsidRPr="004F458E" w:rsidRDefault="00C15E30"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6B005C">
              <w:rPr>
                <w:rFonts w:eastAsia="Times New Roman" w:cstheme="minorHAnsi"/>
                <w:b/>
                <w:color w:val="0D0D0D" w:themeColor="text1" w:themeTint="F2"/>
                <w:sz w:val="24"/>
                <w:szCs w:val="24"/>
                <w:lang w:eastAsia="de-DE"/>
              </w:rPr>
              <w:t>6</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PIECES CONSTITUTIVES DE LA MANIFESTATION D’INTERET</w:t>
            </w:r>
          </w:p>
        </w:tc>
        <w:tc>
          <w:tcPr>
            <w:tcW w:w="431" w:type="pct"/>
          </w:tcPr>
          <w:p w:rsidR="007C7982" w:rsidRPr="004F458E" w:rsidRDefault="00C15E30"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3D4C8C">
              <w:rPr>
                <w:rFonts w:eastAsia="Times New Roman" w:cstheme="minorHAnsi"/>
                <w:b/>
                <w:color w:val="0D0D0D" w:themeColor="text1" w:themeTint="F2"/>
                <w:sz w:val="24"/>
                <w:szCs w:val="24"/>
                <w:lang w:eastAsia="de-DE"/>
              </w:rPr>
              <w:t>7</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MODE DE SELECTION ET NEGOCIATION DU CONTRAT</w:t>
            </w:r>
          </w:p>
        </w:tc>
        <w:tc>
          <w:tcPr>
            <w:tcW w:w="431" w:type="pct"/>
          </w:tcPr>
          <w:p w:rsidR="007C7982" w:rsidRPr="004F458E" w:rsidRDefault="00C15E30"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Pr>
                <w:rFonts w:eastAsia="Times New Roman" w:cstheme="minorHAnsi"/>
                <w:b/>
                <w:color w:val="0D0D0D" w:themeColor="text1" w:themeTint="F2"/>
                <w:sz w:val="24"/>
                <w:szCs w:val="24"/>
                <w:lang w:eastAsia="de-DE"/>
              </w:rPr>
              <w:t>8</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CONFLITS D’INTERET</w:t>
            </w:r>
          </w:p>
        </w:tc>
        <w:tc>
          <w:tcPr>
            <w:tcW w:w="431" w:type="pct"/>
          </w:tcPr>
          <w:p w:rsidR="007C7982" w:rsidRPr="004F458E" w:rsidRDefault="00C15E30"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3D4C8C">
              <w:rPr>
                <w:rFonts w:eastAsia="Times New Roman" w:cstheme="minorHAnsi"/>
                <w:b/>
                <w:color w:val="0D0D0D" w:themeColor="text1" w:themeTint="F2"/>
                <w:sz w:val="24"/>
                <w:szCs w:val="24"/>
                <w:lang w:eastAsia="de-DE"/>
              </w:rPr>
              <w:t>9</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ANNEXES</w:t>
            </w:r>
          </w:p>
        </w:tc>
        <w:tc>
          <w:tcPr>
            <w:tcW w:w="431" w:type="pct"/>
          </w:tcPr>
          <w:p w:rsidR="007C7982" w:rsidRPr="004F458E" w:rsidRDefault="00C15E30"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Pr>
                <w:rFonts w:eastAsia="Times New Roman" w:cstheme="minorHAnsi"/>
                <w:b/>
                <w:color w:val="0D0D0D" w:themeColor="text1" w:themeTint="F2"/>
                <w:sz w:val="24"/>
                <w:szCs w:val="24"/>
                <w:lang w:eastAsia="de-DE"/>
              </w:rPr>
              <w:t>9</w:t>
            </w:r>
          </w:p>
        </w:tc>
      </w:tr>
    </w:tbl>
    <w:p w:rsidR="004F458E" w:rsidRDefault="004F458E">
      <w:pPr>
        <w:rPr>
          <w:rFonts w:cstheme="minorHAnsi"/>
          <w:bCs/>
          <w:sz w:val="28"/>
        </w:rPr>
      </w:pPr>
    </w:p>
    <w:p w:rsidR="004F458E" w:rsidRDefault="004F458E">
      <w:pPr>
        <w:rPr>
          <w:rFonts w:cstheme="minorHAnsi"/>
          <w:bCs/>
          <w:sz w:val="28"/>
        </w:rPr>
      </w:pPr>
      <w:r>
        <w:rPr>
          <w:rFonts w:cstheme="minorHAnsi"/>
          <w:bCs/>
          <w:sz w:val="28"/>
        </w:rPr>
        <w:br w:type="page"/>
      </w:r>
    </w:p>
    <w:p w:rsidR="004F458E" w:rsidRPr="00E62363" w:rsidRDefault="00E918DE" w:rsidP="00E62363">
      <w:pPr>
        <w:pStyle w:val="Paragraphedeliste"/>
        <w:numPr>
          <w:ilvl w:val="0"/>
          <w:numId w:val="7"/>
        </w:numPr>
        <w:spacing w:after="0" w:line="360" w:lineRule="auto"/>
        <w:jc w:val="both"/>
        <w:rPr>
          <w:rFonts w:ascii="Calibri" w:hAnsi="Calibri" w:cs="Calibri"/>
          <w:b/>
          <w:bCs/>
          <w:sz w:val="24"/>
        </w:rPr>
      </w:pPr>
      <w:r w:rsidRPr="00E62363">
        <w:rPr>
          <w:rFonts w:ascii="Calibri" w:hAnsi="Calibri" w:cs="Calibri"/>
          <w:b/>
          <w:bCs/>
          <w:sz w:val="24"/>
        </w:rPr>
        <w:lastRenderedPageBreak/>
        <w:t>CONTEXTE DE L’ACTION</w:t>
      </w:r>
    </w:p>
    <w:p w:rsidR="00411484" w:rsidRPr="00BB0434" w:rsidRDefault="00411484" w:rsidP="00411484">
      <w:pPr>
        <w:spacing w:after="120" w:line="360" w:lineRule="auto"/>
        <w:jc w:val="both"/>
        <w:rPr>
          <w:rFonts w:ascii="Calibri" w:hAnsi="Calibri" w:cs="Calibri"/>
        </w:rPr>
      </w:pPr>
      <w:r w:rsidRPr="00BB0434">
        <w:rPr>
          <w:rFonts w:ascii="Calibri" w:hAnsi="Calibri" w:cs="Calibri"/>
        </w:rPr>
        <w:t>Le ministère de l’Enseignement Supérieur et de la Recherche Scientifique (MESRS) met en œuvre un Projet de Modernisation de l’Enseignement Supérieur en soutien à l’Employabilité des jeunes diplômés (</w:t>
      </w:r>
      <w:proofErr w:type="spellStart"/>
      <w:r w:rsidRPr="00BB0434">
        <w:rPr>
          <w:rFonts w:ascii="Calibri" w:hAnsi="Calibri" w:cs="Calibri"/>
        </w:rPr>
        <w:t>PromESsE</w:t>
      </w:r>
      <w:proofErr w:type="spellEnd"/>
      <w:r w:rsidRPr="00BB0434">
        <w:rPr>
          <w:rFonts w:ascii="Calibri" w:hAnsi="Calibri" w:cs="Calibri"/>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BB0434">
        <w:rPr>
          <w:rFonts w:ascii="Calibri" w:hAnsi="Calibri" w:cs="Calibri"/>
          <w:b/>
          <w:bCs/>
        </w:rPr>
        <w:t>autonomie</w:t>
      </w:r>
      <w:r w:rsidRPr="00BB0434">
        <w:rPr>
          <w:rFonts w:ascii="Calibri" w:hAnsi="Calibri" w:cs="Calibri"/>
        </w:rPr>
        <w:t xml:space="preserve"> institutionnelle, de </w:t>
      </w:r>
      <w:proofErr w:type="spellStart"/>
      <w:r w:rsidRPr="00BB0434">
        <w:rPr>
          <w:rFonts w:ascii="Calibri" w:hAnsi="Calibri" w:cs="Calibri"/>
          <w:b/>
          <w:bCs/>
        </w:rPr>
        <w:t>redevabilité</w:t>
      </w:r>
      <w:proofErr w:type="spellEnd"/>
      <w:r w:rsidRPr="00BB0434">
        <w:rPr>
          <w:rFonts w:ascii="Calibri" w:hAnsi="Calibri" w:cs="Calibri"/>
        </w:rPr>
        <w:t xml:space="preserve"> et de </w:t>
      </w:r>
      <w:r w:rsidRPr="00BB0434">
        <w:rPr>
          <w:rFonts w:ascii="Calibri" w:hAnsi="Calibri" w:cs="Calibri"/>
          <w:b/>
          <w:bCs/>
        </w:rPr>
        <w:t>performance</w:t>
      </w:r>
      <w:r w:rsidRPr="00BB0434">
        <w:rPr>
          <w:rFonts w:ascii="Calibri" w:hAnsi="Calibri" w:cs="Calibri"/>
        </w:rPr>
        <w:t>. Le Fonds PAQ-DGSU vise en particulier à appuyer chaque université bénéficiaire dans son propre projet de modernisation et s’articule autour des notions suivantes :</w:t>
      </w:r>
    </w:p>
    <w:p w:rsidR="00411484" w:rsidRPr="00BB0434" w:rsidRDefault="00411484" w:rsidP="00411484">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L’auto-évaluation institutionnelle, pour mesurer ses forces et faiblesses sur une base réaliste et dégager des pistes de développement ;</w:t>
      </w:r>
    </w:p>
    <w:p w:rsidR="00411484" w:rsidRPr="00BB0434" w:rsidRDefault="00411484" w:rsidP="00411484">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Plan d’Orientation Stratégique, pour afficher ses priorités de développement ;</w:t>
      </w:r>
    </w:p>
    <w:p w:rsidR="00411484" w:rsidRPr="00BB0434" w:rsidRDefault="00411484" w:rsidP="00411484">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Contrat avec le MESRS, qui concrétise l’engagement de l’État sur des objectifs de progrès partagés avec l’université bénéficiaire ;</w:t>
      </w:r>
    </w:p>
    <w:p w:rsidR="00411484" w:rsidRPr="00BB0434" w:rsidRDefault="00411484" w:rsidP="00411484">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financement basé sur la performance, qui incite l’université bénéficiaire à améliorer son efficacité dans la mise en œuvre du contrat et à la maintenir.</w:t>
      </w:r>
    </w:p>
    <w:p w:rsidR="00411484" w:rsidRPr="00EB570D" w:rsidRDefault="00411484" w:rsidP="00411484">
      <w:pPr>
        <w:numPr>
          <w:ilvl w:val="0"/>
          <w:numId w:val="27"/>
        </w:numPr>
        <w:spacing w:before="240" w:after="0" w:line="360" w:lineRule="auto"/>
        <w:ind w:right="113"/>
        <w:jc w:val="both"/>
        <w:rPr>
          <w:rFonts w:ascii="Calibri" w:eastAsia="Times New Roman" w:hAnsi="Calibri" w:cs="Calibri"/>
          <w:lang w:eastAsia="de-DE"/>
        </w:rPr>
      </w:pPr>
      <w:r w:rsidRPr="00BB0434">
        <w:rPr>
          <w:rFonts w:ascii="Calibri" w:hAnsi="Calibri" w:cs="Calibri"/>
        </w:rPr>
        <w:t xml:space="preserve">Dans ce contexte, l’Université de Kairouan a reçu une allocation PAQ pour le financement de son projet PAQ-DGSU </w:t>
      </w:r>
      <w:r>
        <w:rPr>
          <w:rFonts w:ascii="Calibri" w:hAnsi="Calibri" w:cs="Calibri"/>
        </w:rPr>
        <w:t>intitulé :</w:t>
      </w:r>
    </w:p>
    <w:p w:rsidR="00411484" w:rsidRPr="00B449E4" w:rsidRDefault="00411484" w:rsidP="00411484">
      <w:pPr>
        <w:spacing w:line="276" w:lineRule="auto"/>
        <w:ind w:left="720" w:right="113"/>
        <w:jc w:val="center"/>
        <w:rPr>
          <w:rFonts w:ascii="Calibri" w:eastAsia="Times New Roman" w:hAnsi="Calibri" w:cs="Calibri"/>
          <w:lang w:eastAsia="de-DE"/>
        </w:rPr>
      </w:pPr>
      <w:r w:rsidRPr="00B449E4">
        <w:rPr>
          <w:rFonts w:ascii="Calibri" w:hAnsi="Calibri" w:cs="Calibri"/>
        </w:rPr>
        <w:t xml:space="preserve">« </w:t>
      </w:r>
      <w:r w:rsidRPr="00B449E4">
        <w:rPr>
          <w:rFonts w:ascii="Calibri" w:hAnsi="Calibri" w:cs="Calibri"/>
          <w:b/>
          <w:bCs/>
          <w:iCs/>
        </w:rPr>
        <w:t xml:space="preserve">Appui &amp; renforcement de la gestion stratégique de l’Université de Kairouan afin de promouvoir l’autonomie, la </w:t>
      </w:r>
      <w:proofErr w:type="spellStart"/>
      <w:r w:rsidRPr="00B449E4">
        <w:rPr>
          <w:rFonts w:ascii="Calibri" w:hAnsi="Calibri" w:cs="Calibri"/>
          <w:b/>
          <w:bCs/>
          <w:iCs/>
        </w:rPr>
        <w:t>redevabilité</w:t>
      </w:r>
      <w:proofErr w:type="spellEnd"/>
      <w:r w:rsidRPr="00B449E4">
        <w:rPr>
          <w:rFonts w:ascii="Calibri" w:hAnsi="Calibri" w:cs="Calibri"/>
          <w:b/>
          <w:bCs/>
          <w:iCs/>
        </w:rPr>
        <w:t xml:space="preserve"> &amp; la performance </w:t>
      </w:r>
      <w:r w:rsidRPr="00B449E4">
        <w:rPr>
          <w:rFonts w:ascii="Calibri" w:hAnsi="Calibri" w:cs="Calibri"/>
        </w:rPr>
        <w:t>».</w:t>
      </w:r>
    </w:p>
    <w:p w:rsidR="005F27D8" w:rsidRPr="00E62363" w:rsidRDefault="005F27D8" w:rsidP="00DD0DA4">
      <w:pPr>
        <w:pStyle w:val="Paragraphedeliste"/>
        <w:numPr>
          <w:ilvl w:val="0"/>
          <w:numId w:val="7"/>
        </w:numPr>
        <w:spacing w:before="240" w:line="360" w:lineRule="auto"/>
        <w:jc w:val="both"/>
        <w:rPr>
          <w:rFonts w:ascii="Calibri" w:hAnsi="Calibri" w:cs="Calibri"/>
          <w:b/>
          <w:bCs/>
          <w:sz w:val="24"/>
        </w:rPr>
      </w:pPr>
      <w:r w:rsidRPr="00E62363">
        <w:rPr>
          <w:rFonts w:ascii="Calibri" w:hAnsi="Calibri" w:cs="Calibri"/>
          <w:b/>
          <w:bCs/>
          <w:sz w:val="24"/>
        </w:rPr>
        <w:t>BENEFICIAIR</w:t>
      </w:r>
      <w:r w:rsidR="00DD0DA4" w:rsidRPr="00DD0DA4">
        <w:t xml:space="preserve"> </w:t>
      </w:r>
      <w:r w:rsidRPr="00E62363">
        <w:rPr>
          <w:rFonts w:ascii="Calibri" w:hAnsi="Calibri" w:cs="Calibri"/>
          <w:b/>
          <w:bCs/>
          <w:sz w:val="24"/>
        </w:rPr>
        <w:t>ES DE L’ACTION</w:t>
      </w:r>
    </w:p>
    <w:p w:rsidR="007166D4" w:rsidRPr="00411484" w:rsidRDefault="003560FF" w:rsidP="00E62363">
      <w:pPr>
        <w:pStyle w:val="Paragraphedeliste"/>
        <w:numPr>
          <w:ilvl w:val="1"/>
          <w:numId w:val="7"/>
        </w:numPr>
        <w:spacing w:line="360" w:lineRule="auto"/>
        <w:jc w:val="both"/>
        <w:rPr>
          <w:rFonts w:ascii="Calibri" w:eastAsia="Times New Roman" w:hAnsi="Calibri" w:cs="Calibri"/>
          <w:lang w:eastAsia="de-DE"/>
        </w:rPr>
      </w:pPr>
      <w:r w:rsidRPr="00411484">
        <w:rPr>
          <w:rFonts w:ascii="Calibri" w:eastAsia="Times New Roman" w:hAnsi="Calibri" w:cs="Calibri"/>
          <w:lang w:eastAsia="de-DE"/>
        </w:rPr>
        <w:t xml:space="preserve">Les directeurs </w:t>
      </w:r>
      <w:r w:rsidR="007166D4" w:rsidRPr="00411484">
        <w:rPr>
          <w:rFonts w:ascii="Calibri" w:eastAsia="Times New Roman" w:hAnsi="Calibri" w:cs="Calibri"/>
          <w:lang w:eastAsia="de-DE"/>
        </w:rPr>
        <w:t xml:space="preserve">et / ou les membres </w:t>
      </w:r>
      <w:r w:rsidRPr="00411484">
        <w:rPr>
          <w:rFonts w:ascii="Calibri" w:eastAsia="Times New Roman" w:hAnsi="Calibri" w:cs="Calibri"/>
          <w:lang w:eastAsia="de-DE"/>
        </w:rPr>
        <w:t>des centres de carrière et de certification des compétences</w:t>
      </w:r>
      <w:r w:rsidR="00C529BE" w:rsidRPr="00411484">
        <w:rPr>
          <w:rFonts w:ascii="Calibri" w:eastAsia="Times New Roman" w:hAnsi="Calibri" w:cs="Calibri"/>
          <w:lang w:eastAsia="de-DE"/>
        </w:rPr>
        <w:t xml:space="preserve"> de l’</w:t>
      </w:r>
      <w:proofErr w:type="spellStart"/>
      <w:r w:rsidR="00C529BE" w:rsidRPr="00411484">
        <w:rPr>
          <w:rFonts w:ascii="Calibri" w:eastAsia="Times New Roman" w:hAnsi="Calibri" w:cs="Calibri"/>
          <w:lang w:eastAsia="de-DE"/>
        </w:rPr>
        <w:t>uk</w:t>
      </w:r>
      <w:proofErr w:type="spellEnd"/>
      <w:r w:rsidR="007166D4" w:rsidRPr="00411484">
        <w:rPr>
          <w:rFonts w:ascii="Calibri" w:eastAsia="Times New Roman" w:hAnsi="Calibri" w:cs="Calibri"/>
          <w:lang w:eastAsia="de-DE"/>
        </w:rPr>
        <w:t>.</w:t>
      </w:r>
    </w:p>
    <w:p w:rsidR="00D96804" w:rsidRPr="00411484" w:rsidRDefault="007166D4" w:rsidP="00D96804">
      <w:pPr>
        <w:pStyle w:val="Paragraphedeliste"/>
        <w:numPr>
          <w:ilvl w:val="1"/>
          <w:numId w:val="7"/>
        </w:numPr>
        <w:spacing w:line="360" w:lineRule="auto"/>
        <w:jc w:val="both"/>
        <w:rPr>
          <w:rFonts w:ascii="Calibri" w:eastAsia="Times New Roman" w:hAnsi="Calibri" w:cs="Calibri"/>
          <w:bCs/>
          <w:lang w:eastAsia="de-DE"/>
        </w:rPr>
      </w:pPr>
      <w:r w:rsidRPr="00411484">
        <w:rPr>
          <w:rFonts w:ascii="Calibri" w:eastAsia="Times New Roman" w:hAnsi="Calibri" w:cs="Calibri"/>
          <w:bCs/>
          <w:lang w:eastAsia="de-DE"/>
        </w:rPr>
        <w:t xml:space="preserve">Prérequis : accomplissement de la formation en développement personnel et soft </w:t>
      </w:r>
      <w:proofErr w:type="spellStart"/>
      <w:r w:rsidRPr="00411484">
        <w:rPr>
          <w:rFonts w:ascii="Calibri" w:eastAsia="Times New Roman" w:hAnsi="Calibri" w:cs="Calibri"/>
          <w:bCs/>
          <w:lang w:eastAsia="de-DE"/>
        </w:rPr>
        <w:t>skills</w:t>
      </w:r>
      <w:proofErr w:type="spellEnd"/>
      <w:r w:rsidRPr="00411484">
        <w:rPr>
          <w:rFonts w:ascii="Calibri" w:eastAsia="Times New Roman" w:hAnsi="Calibri" w:cs="Calibri"/>
          <w:bCs/>
          <w:lang w:eastAsia="de-DE"/>
        </w:rPr>
        <w:t xml:space="preserve"> partie </w:t>
      </w:r>
      <w:r w:rsidRPr="00411484">
        <w:rPr>
          <w:rFonts w:asciiTheme="majorBidi" w:eastAsia="Times New Roman" w:hAnsiTheme="majorBidi" w:cstheme="majorBidi"/>
          <w:bCs/>
          <w:lang w:eastAsia="de-DE"/>
        </w:rPr>
        <w:t>I</w:t>
      </w:r>
      <w:r w:rsidR="00411484" w:rsidRPr="00411484">
        <w:rPr>
          <w:rFonts w:ascii="Calibri" w:eastAsia="Times New Roman" w:hAnsi="Calibri" w:cs="Calibri"/>
          <w:bCs/>
          <w:lang w:eastAsia="de-DE"/>
        </w:rPr>
        <w:t>.</w:t>
      </w:r>
    </w:p>
    <w:p w:rsidR="005F27D8" w:rsidRPr="00E62363" w:rsidRDefault="005F27D8" w:rsidP="00E62363">
      <w:pPr>
        <w:pStyle w:val="Paragraphedeliste"/>
        <w:numPr>
          <w:ilvl w:val="0"/>
          <w:numId w:val="7"/>
        </w:numPr>
        <w:spacing w:before="240" w:after="0" w:line="360" w:lineRule="auto"/>
        <w:jc w:val="both"/>
        <w:rPr>
          <w:rFonts w:ascii="Calibri" w:hAnsi="Calibri" w:cs="Calibri"/>
          <w:b/>
          <w:bCs/>
          <w:sz w:val="24"/>
        </w:rPr>
      </w:pPr>
      <w:r w:rsidRPr="00E62363">
        <w:rPr>
          <w:rFonts w:ascii="Calibri" w:hAnsi="Calibri" w:cs="Calibri"/>
          <w:b/>
          <w:bCs/>
          <w:sz w:val="24"/>
        </w:rPr>
        <w:t>OBJECTIFS DE L’ACTION ET RESULTATS ESCOMPTES</w:t>
      </w:r>
    </w:p>
    <w:p w:rsidR="005F27D8" w:rsidRPr="007069A9" w:rsidRDefault="005F27D8" w:rsidP="00E62363">
      <w:pPr>
        <w:numPr>
          <w:ilvl w:val="0"/>
          <w:numId w:val="9"/>
        </w:numPr>
        <w:spacing w:after="0" w:line="360" w:lineRule="auto"/>
        <w:contextualSpacing/>
        <w:jc w:val="both"/>
        <w:rPr>
          <w:rFonts w:ascii="Calibri" w:eastAsia="Times New Roman" w:hAnsi="Calibri" w:cs="Calibri"/>
          <w:i/>
          <w:iCs/>
          <w:sz w:val="24"/>
          <w:lang w:eastAsia="de-DE"/>
        </w:rPr>
      </w:pPr>
      <w:r w:rsidRPr="007069A9">
        <w:rPr>
          <w:rFonts w:ascii="Calibri" w:eastAsia="Times New Roman" w:hAnsi="Calibri" w:cs="Calibri"/>
          <w:b/>
          <w:bCs/>
          <w:sz w:val="24"/>
          <w:lang w:eastAsia="de-DE"/>
        </w:rPr>
        <w:t>Objectifs de l’action :</w:t>
      </w:r>
    </w:p>
    <w:p w:rsidR="00C529BE" w:rsidRDefault="00C529BE" w:rsidP="00C529BE">
      <w:pPr>
        <w:pStyle w:val="Paragraphedeliste"/>
        <w:numPr>
          <w:ilvl w:val="0"/>
          <w:numId w:val="33"/>
        </w:numPr>
        <w:spacing w:after="0" w:line="360" w:lineRule="auto"/>
        <w:jc w:val="both"/>
      </w:pPr>
      <w:r w:rsidRPr="00C529BE">
        <w:rPr>
          <w:b/>
          <w:bCs/>
        </w:rPr>
        <w:t>La certification :</w:t>
      </w:r>
      <w:r>
        <w:t xml:space="preserve"> obtenir un titre reconnu apportera une réelle reconnaissance auprès des professionnels du secteur et permettra de ce fait de donner plus</w:t>
      </w:r>
      <w:r w:rsidR="00FC7D9E">
        <w:t xml:space="preserve"> de </w:t>
      </w:r>
      <w:r>
        <w:t>val</w:t>
      </w:r>
      <w:r w:rsidR="00FC7D9E">
        <w:t>eurs</w:t>
      </w:r>
      <w:r>
        <w:t xml:space="preserve"> aux étudiants formés</w:t>
      </w:r>
      <w:r w:rsidR="00FC7D9E">
        <w:t>.</w:t>
      </w:r>
    </w:p>
    <w:p w:rsidR="00C529BE" w:rsidRDefault="007D5733" w:rsidP="00C529BE">
      <w:pPr>
        <w:pStyle w:val="Paragraphedeliste"/>
        <w:numPr>
          <w:ilvl w:val="0"/>
          <w:numId w:val="33"/>
        </w:numPr>
        <w:spacing w:after="0" w:line="360" w:lineRule="auto"/>
        <w:jc w:val="both"/>
      </w:pPr>
      <w:r>
        <w:rPr>
          <w:b/>
          <w:bCs/>
        </w:rPr>
        <w:lastRenderedPageBreak/>
        <w:t>La complétude pédagogique</w:t>
      </w:r>
      <w:r w:rsidRPr="00C529BE">
        <w:rPr>
          <w:b/>
          <w:bCs/>
        </w:rPr>
        <w:t xml:space="preserve"> :</w:t>
      </w:r>
      <w:r w:rsidR="00C529BE">
        <w:t xml:space="preserve"> doit être dispensée par des consultants en activité́ pour permettre d’assimiler les compétences et outils nécessaires à la pratique du métier dans tous types de structure</w:t>
      </w:r>
      <w:r>
        <w:t>.</w:t>
      </w:r>
    </w:p>
    <w:p w:rsidR="00C529BE" w:rsidRDefault="00C529BE" w:rsidP="00C529BE">
      <w:pPr>
        <w:pStyle w:val="Paragraphedeliste"/>
        <w:numPr>
          <w:ilvl w:val="0"/>
          <w:numId w:val="33"/>
        </w:numPr>
        <w:spacing w:after="0" w:line="360" w:lineRule="auto"/>
        <w:jc w:val="both"/>
      </w:pPr>
      <w:r w:rsidRPr="004F0014">
        <w:rPr>
          <w:b/>
          <w:bCs/>
        </w:rPr>
        <w:t xml:space="preserve">L’opérationnalité : </w:t>
      </w:r>
      <w:r>
        <w:t>équilibre entre théorie et mise en pratique concrète pour permettre de former les étudiants immédiatement à l’issue de la formation</w:t>
      </w:r>
      <w:r w:rsidR="007D5733">
        <w:t>.</w:t>
      </w:r>
    </w:p>
    <w:p w:rsidR="00C529BE" w:rsidRDefault="00C529BE" w:rsidP="00C529BE">
      <w:pPr>
        <w:pStyle w:val="Paragraphedeliste"/>
        <w:numPr>
          <w:ilvl w:val="0"/>
          <w:numId w:val="33"/>
        </w:numPr>
        <w:spacing w:after="0" w:line="360" w:lineRule="auto"/>
        <w:jc w:val="both"/>
      </w:pPr>
      <w:r w:rsidRPr="004F0014">
        <w:rPr>
          <w:b/>
          <w:bCs/>
        </w:rPr>
        <w:t xml:space="preserve">La durée : </w:t>
      </w:r>
      <w:r>
        <w:t xml:space="preserve">3 jours de formation, le format court est idéal pour un retour à l’emploi rapide. </w:t>
      </w:r>
    </w:p>
    <w:p w:rsidR="00C529BE" w:rsidRPr="0057556A" w:rsidRDefault="00C529BE" w:rsidP="00C529BE">
      <w:pPr>
        <w:pStyle w:val="Paragraphedeliste"/>
        <w:numPr>
          <w:ilvl w:val="0"/>
          <w:numId w:val="33"/>
        </w:numPr>
        <w:spacing w:after="0" w:line="360" w:lineRule="auto"/>
        <w:jc w:val="both"/>
        <w:rPr>
          <w:rFonts w:ascii="Calibri" w:eastAsia="Times New Roman" w:hAnsi="Calibri" w:cs="Calibri"/>
          <w:b/>
          <w:bCs/>
          <w:sz w:val="24"/>
          <w:lang w:eastAsia="de-DE"/>
        </w:rPr>
      </w:pPr>
      <w:r w:rsidRPr="004F0014">
        <w:rPr>
          <w:b/>
          <w:bCs/>
        </w:rPr>
        <w:t>L’adaptation au marché :</w:t>
      </w:r>
      <w:r>
        <w:t xml:space="preserve"> la réforme de la formation a notamment pour but de généraliser le bilan de compétences à tout nouveau demandeur d’emploi. Cette mission devrait aboutir aux résultats suivants :</w:t>
      </w:r>
    </w:p>
    <w:p w:rsidR="0057556A" w:rsidRPr="00411484" w:rsidRDefault="0057556A" w:rsidP="0057556A">
      <w:pPr>
        <w:pStyle w:val="Paragraphedeliste"/>
        <w:numPr>
          <w:ilvl w:val="0"/>
          <w:numId w:val="35"/>
        </w:numPr>
        <w:tabs>
          <w:tab w:val="left" w:pos="1454"/>
        </w:tabs>
        <w:spacing w:after="0" w:line="360" w:lineRule="auto"/>
        <w:jc w:val="both"/>
        <w:rPr>
          <w:rFonts w:ascii="Calibri" w:eastAsia="Times New Roman" w:hAnsi="Calibri" w:cs="Calibri"/>
          <w:bCs/>
          <w:sz w:val="24"/>
          <w:lang w:eastAsia="de-DE"/>
        </w:rPr>
      </w:pPr>
      <w:r w:rsidRPr="00411484">
        <w:rPr>
          <w:bCs/>
        </w:rPr>
        <w:t>Certification des participants formés</w:t>
      </w:r>
    </w:p>
    <w:p w:rsidR="0057556A" w:rsidRPr="00411484" w:rsidRDefault="0057556A" w:rsidP="0057556A">
      <w:pPr>
        <w:pStyle w:val="Paragraphedeliste"/>
        <w:numPr>
          <w:ilvl w:val="0"/>
          <w:numId w:val="35"/>
        </w:numPr>
        <w:tabs>
          <w:tab w:val="left" w:pos="1454"/>
        </w:tabs>
        <w:spacing w:after="0" w:line="360" w:lineRule="auto"/>
        <w:jc w:val="both"/>
        <w:rPr>
          <w:bCs/>
        </w:rPr>
      </w:pPr>
      <w:r w:rsidRPr="00411484">
        <w:rPr>
          <w:bCs/>
        </w:rPr>
        <w:t>Disposer d’une équipe des personnes ressources formés et certifiés capables d’accompagner les étudiants dans leurs choix de carrière.</w:t>
      </w:r>
    </w:p>
    <w:p w:rsidR="005F27D8" w:rsidRPr="007069A9" w:rsidRDefault="005F27D8" w:rsidP="00E62363">
      <w:pPr>
        <w:numPr>
          <w:ilvl w:val="0"/>
          <w:numId w:val="9"/>
        </w:numPr>
        <w:spacing w:after="0" w:line="360" w:lineRule="auto"/>
        <w:contextualSpacing/>
        <w:jc w:val="both"/>
        <w:rPr>
          <w:rFonts w:ascii="Calibri" w:eastAsia="Times New Roman" w:hAnsi="Calibri" w:cs="Calibri"/>
          <w:b/>
          <w:bCs/>
          <w:sz w:val="24"/>
          <w:lang w:eastAsia="de-DE"/>
        </w:rPr>
      </w:pPr>
      <w:r w:rsidRPr="007069A9">
        <w:rPr>
          <w:rFonts w:ascii="Calibri" w:eastAsia="Times New Roman" w:hAnsi="Calibri" w:cs="Calibri"/>
          <w:b/>
          <w:bCs/>
          <w:sz w:val="24"/>
          <w:lang w:eastAsia="de-DE"/>
        </w:rPr>
        <w:t>Résultats escomptés :</w:t>
      </w:r>
    </w:p>
    <w:p w:rsidR="005F27D8" w:rsidRPr="00E62363" w:rsidRDefault="00D80281" w:rsidP="0057556A">
      <w:pPr>
        <w:numPr>
          <w:ilvl w:val="0"/>
          <w:numId w:val="11"/>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Calibri" w:hAnsi="Calibri" w:cs="Calibri"/>
          <w:color w:val="00000A"/>
        </w:rPr>
        <w:t>L</w:t>
      </w:r>
      <w:r w:rsidR="005F27D8" w:rsidRPr="00E62363">
        <w:rPr>
          <w:rFonts w:ascii="Calibri" w:eastAsia="Calibri" w:hAnsi="Calibri" w:cs="Calibri"/>
          <w:color w:val="00000A"/>
        </w:rPr>
        <w:t xml:space="preserve">a pratique des méthodes </w:t>
      </w:r>
      <w:r w:rsidR="002D14F6">
        <w:rPr>
          <w:rFonts w:ascii="Calibri" w:eastAsia="Calibri" w:hAnsi="Calibri" w:cs="Calibri"/>
          <w:color w:val="00000A"/>
        </w:rPr>
        <w:t xml:space="preserve">/ techniques de </w:t>
      </w:r>
      <w:proofErr w:type="spellStart"/>
      <w:r w:rsidR="0057556A">
        <w:rPr>
          <w:rFonts w:ascii="Calibri" w:eastAsia="Calibri" w:hAnsi="Calibri" w:cs="Calibri"/>
          <w:color w:val="00000A"/>
        </w:rPr>
        <w:t>profiling</w:t>
      </w:r>
      <w:proofErr w:type="spellEnd"/>
      <w:r w:rsidR="0057556A">
        <w:rPr>
          <w:rFonts w:ascii="Calibri" w:eastAsia="Calibri" w:hAnsi="Calibri" w:cs="Calibri"/>
          <w:color w:val="00000A"/>
        </w:rPr>
        <w:t xml:space="preserve"> et connaissance de soi </w:t>
      </w:r>
      <w:r w:rsidR="002D14F6">
        <w:rPr>
          <w:rFonts w:ascii="Calibri" w:eastAsia="Calibri" w:hAnsi="Calibri" w:cs="Calibri"/>
          <w:color w:val="00000A"/>
        </w:rPr>
        <w:t xml:space="preserve">est </w:t>
      </w:r>
      <w:r w:rsidR="005F27D8" w:rsidRPr="00E62363">
        <w:rPr>
          <w:rFonts w:ascii="Calibri" w:eastAsia="Calibri" w:hAnsi="Calibri" w:cs="Calibri"/>
          <w:color w:val="00000A"/>
        </w:rPr>
        <w:t>appropriée et maitrisée.</w:t>
      </w:r>
    </w:p>
    <w:p w:rsidR="005F27D8" w:rsidRPr="00E62363" w:rsidRDefault="00CB0261" w:rsidP="0057556A">
      <w:pPr>
        <w:pStyle w:val="Paragraphedeliste"/>
        <w:numPr>
          <w:ilvl w:val="0"/>
          <w:numId w:val="11"/>
        </w:numPr>
        <w:spacing w:after="0" w:line="360" w:lineRule="auto"/>
        <w:jc w:val="both"/>
        <w:rPr>
          <w:rFonts w:ascii="Calibri" w:eastAsia="Times New Roman" w:hAnsi="Calibri" w:cs="Calibri"/>
          <w:lang w:eastAsia="de-DE"/>
        </w:rPr>
      </w:pPr>
      <w:r>
        <w:rPr>
          <w:rFonts w:ascii="Calibri" w:eastAsia="Calibri" w:hAnsi="Calibri" w:cs="Calibri"/>
          <w:color w:val="00000A"/>
        </w:rPr>
        <w:t xml:space="preserve">Les directeurs et / ou membres du 4C UK sont devenus </w:t>
      </w:r>
      <w:r w:rsidR="00C61FD6">
        <w:rPr>
          <w:rFonts w:ascii="Calibri" w:eastAsia="Calibri" w:hAnsi="Calibri" w:cs="Calibri"/>
          <w:color w:val="00000A"/>
        </w:rPr>
        <w:t xml:space="preserve">des </w:t>
      </w:r>
      <w:r w:rsidR="0057556A">
        <w:rPr>
          <w:rFonts w:ascii="Calibri" w:eastAsia="Calibri" w:hAnsi="Calibri" w:cs="Calibri"/>
          <w:color w:val="00000A"/>
        </w:rPr>
        <w:t>profiler capables de gérer la carrière des étudiants</w:t>
      </w:r>
      <w:r w:rsidR="00A80DAE">
        <w:rPr>
          <w:rFonts w:ascii="Calibri" w:eastAsia="Calibri" w:hAnsi="Calibri" w:cs="Calibri"/>
          <w:color w:val="00000A"/>
        </w:rPr>
        <w:t>.</w:t>
      </w:r>
      <w:r w:rsidR="0057556A">
        <w:rPr>
          <w:rFonts w:ascii="Calibri" w:eastAsia="Calibri" w:hAnsi="Calibri" w:cs="Calibri"/>
          <w:color w:val="00000A"/>
        </w:rPr>
        <w:t xml:space="preserve"> </w:t>
      </w:r>
    </w:p>
    <w:p w:rsidR="005F27D8" w:rsidRPr="00450E86" w:rsidRDefault="007D5733" w:rsidP="00A80DAE">
      <w:pPr>
        <w:pStyle w:val="Paragraphedeliste"/>
        <w:numPr>
          <w:ilvl w:val="0"/>
          <w:numId w:val="11"/>
        </w:numPr>
        <w:spacing w:after="0" w:line="360" w:lineRule="auto"/>
        <w:jc w:val="both"/>
        <w:rPr>
          <w:rFonts w:ascii="Calibri" w:eastAsia="Times New Roman" w:hAnsi="Calibri" w:cs="Calibri"/>
          <w:lang w:eastAsia="de-DE"/>
        </w:rPr>
      </w:pPr>
      <w:r w:rsidRPr="00450E86">
        <w:rPr>
          <w:rFonts w:ascii="Calibri" w:eastAsia="Calibri" w:hAnsi="Calibri" w:cs="Calibri"/>
          <w:color w:val="00000A"/>
        </w:rPr>
        <w:t>Les</w:t>
      </w:r>
      <w:r w:rsidR="00450E86" w:rsidRPr="00450E86">
        <w:rPr>
          <w:rFonts w:ascii="Calibri" w:eastAsia="Calibri" w:hAnsi="Calibri" w:cs="Calibri"/>
          <w:color w:val="00000A"/>
        </w:rPr>
        <w:t xml:space="preserve"> techniques de </w:t>
      </w:r>
      <w:proofErr w:type="spellStart"/>
      <w:r w:rsidR="00A80DAE">
        <w:rPr>
          <w:rFonts w:ascii="Calibri" w:eastAsia="Calibri" w:hAnsi="Calibri" w:cs="Calibri"/>
          <w:color w:val="00000A"/>
        </w:rPr>
        <w:t>profiling</w:t>
      </w:r>
      <w:proofErr w:type="spellEnd"/>
      <w:r w:rsidR="00450E86" w:rsidRPr="00450E86">
        <w:rPr>
          <w:rFonts w:ascii="Calibri" w:eastAsia="Calibri" w:hAnsi="Calibri" w:cs="Calibri"/>
          <w:color w:val="00000A"/>
        </w:rPr>
        <w:t xml:space="preserve"> </w:t>
      </w:r>
      <w:r w:rsidR="00450E86">
        <w:rPr>
          <w:rFonts w:ascii="Calibri" w:eastAsia="Calibri" w:hAnsi="Calibri" w:cs="Calibri"/>
          <w:color w:val="00000A"/>
        </w:rPr>
        <w:t>sont</w:t>
      </w:r>
      <w:r w:rsidR="00450E86" w:rsidRPr="00450E86">
        <w:rPr>
          <w:rFonts w:ascii="Calibri" w:eastAsia="Calibri" w:hAnsi="Calibri" w:cs="Calibri"/>
          <w:color w:val="00000A"/>
        </w:rPr>
        <w:t xml:space="preserve"> utilisées</w:t>
      </w:r>
      <w:r w:rsidR="00450E86">
        <w:rPr>
          <w:rFonts w:ascii="Calibri" w:eastAsia="Calibri" w:hAnsi="Calibri" w:cs="Calibri"/>
          <w:color w:val="00000A"/>
        </w:rPr>
        <w:t xml:space="preserve"> dans la gestion de carrière </w:t>
      </w:r>
      <w:r w:rsidR="00C14FF3">
        <w:rPr>
          <w:rFonts w:ascii="Calibri" w:eastAsia="Calibri" w:hAnsi="Calibri" w:cs="Calibri"/>
          <w:color w:val="00000A"/>
        </w:rPr>
        <w:t xml:space="preserve">et le développement </w:t>
      </w:r>
      <w:r w:rsidR="00450E86">
        <w:rPr>
          <w:rFonts w:ascii="Calibri" w:eastAsia="Calibri" w:hAnsi="Calibri" w:cs="Calibri"/>
          <w:color w:val="00000A"/>
        </w:rPr>
        <w:t xml:space="preserve">des étudiants de l’UK et </w:t>
      </w:r>
      <w:r w:rsidR="00777AB9">
        <w:rPr>
          <w:rFonts w:ascii="Calibri" w:eastAsia="Calibri" w:hAnsi="Calibri" w:cs="Calibri"/>
          <w:color w:val="00000A"/>
        </w:rPr>
        <w:t>intégré</w:t>
      </w:r>
      <w:r w:rsidR="00C14FF3">
        <w:rPr>
          <w:rFonts w:ascii="Calibri" w:eastAsia="Calibri" w:hAnsi="Calibri" w:cs="Calibri"/>
          <w:color w:val="00000A"/>
        </w:rPr>
        <w:t>e</w:t>
      </w:r>
      <w:r w:rsidR="00777AB9">
        <w:rPr>
          <w:rFonts w:ascii="Calibri" w:eastAsia="Calibri" w:hAnsi="Calibri" w:cs="Calibri"/>
          <w:color w:val="00000A"/>
        </w:rPr>
        <w:t>s</w:t>
      </w:r>
      <w:r w:rsidR="00450E86">
        <w:rPr>
          <w:rFonts w:ascii="Calibri" w:eastAsia="Calibri" w:hAnsi="Calibri" w:cs="Calibri"/>
          <w:color w:val="00000A"/>
        </w:rPr>
        <w:t xml:space="preserve"> dans les services </w:t>
      </w:r>
      <w:r w:rsidR="00C14FF3">
        <w:rPr>
          <w:rFonts w:ascii="Calibri" w:eastAsia="Calibri" w:hAnsi="Calibri" w:cs="Calibri"/>
          <w:color w:val="00000A"/>
        </w:rPr>
        <w:t>des</w:t>
      </w:r>
      <w:r w:rsidR="00450E86">
        <w:rPr>
          <w:rFonts w:ascii="Calibri" w:eastAsia="Calibri" w:hAnsi="Calibri" w:cs="Calibri"/>
          <w:color w:val="00000A"/>
        </w:rPr>
        <w:t xml:space="preserve"> 4Cs</w:t>
      </w:r>
      <w:r w:rsidR="005F27D8" w:rsidRPr="00E62363">
        <w:rPr>
          <w:rFonts w:ascii="Calibri" w:eastAsia="Calibri" w:hAnsi="Calibri" w:cs="Calibri"/>
          <w:color w:val="00000A"/>
        </w:rPr>
        <w:t>.</w:t>
      </w:r>
    </w:p>
    <w:p w:rsidR="00450E86" w:rsidRPr="00E62363" w:rsidRDefault="00A80DAE" w:rsidP="00E62363">
      <w:pPr>
        <w:pStyle w:val="Paragraphedeliste"/>
        <w:numPr>
          <w:ilvl w:val="0"/>
          <w:numId w:val="11"/>
        </w:numPr>
        <w:spacing w:after="0" w:line="360" w:lineRule="auto"/>
        <w:jc w:val="both"/>
        <w:rPr>
          <w:rFonts w:ascii="Calibri" w:eastAsia="Times New Roman" w:hAnsi="Calibri" w:cs="Calibri"/>
          <w:lang w:eastAsia="de-DE"/>
        </w:rPr>
      </w:pPr>
      <w:r>
        <w:rPr>
          <w:rFonts w:ascii="Calibri" w:eastAsia="Times New Roman" w:hAnsi="Calibri" w:cs="Calibri"/>
          <w:lang w:eastAsia="de-DE"/>
        </w:rPr>
        <w:t xml:space="preserve">Le réseau 4Cs sont disposés des experts en </w:t>
      </w:r>
      <w:proofErr w:type="spellStart"/>
      <w:r>
        <w:rPr>
          <w:rFonts w:ascii="Calibri" w:eastAsia="Times New Roman" w:hAnsi="Calibri" w:cs="Calibri"/>
          <w:lang w:eastAsia="de-DE"/>
        </w:rPr>
        <w:t>profiling</w:t>
      </w:r>
      <w:proofErr w:type="spellEnd"/>
      <w:r w:rsidR="007D5733">
        <w:rPr>
          <w:rFonts w:ascii="Calibri" w:eastAsia="Times New Roman" w:hAnsi="Calibri" w:cs="Calibri"/>
          <w:lang w:eastAsia="de-DE"/>
        </w:rPr>
        <w:t>.</w:t>
      </w:r>
    </w:p>
    <w:p w:rsidR="005F27D8" w:rsidRPr="00E62363" w:rsidRDefault="002C41DD" w:rsidP="00E62363">
      <w:pPr>
        <w:pStyle w:val="Paragraphedeliste"/>
        <w:numPr>
          <w:ilvl w:val="0"/>
          <w:numId w:val="7"/>
        </w:numPr>
        <w:spacing w:before="240" w:after="0" w:line="360" w:lineRule="auto"/>
        <w:jc w:val="both"/>
        <w:rPr>
          <w:rFonts w:ascii="Calibri" w:eastAsia="Times New Roman" w:hAnsi="Calibri" w:cs="Calibri"/>
          <w:b/>
          <w:sz w:val="24"/>
          <w:lang w:eastAsia="de-DE"/>
        </w:rPr>
      </w:pPr>
      <w:r w:rsidRPr="00E62363">
        <w:rPr>
          <w:rFonts w:ascii="Calibri" w:eastAsia="Times New Roman" w:hAnsi="Calibri" w:cs="Calibri"/>
          <w:b/>
          <w:sz w:val="24"/>
          <w:lang w:eastAsia="de-DE"/>
        </w:rPr>
        <w:t>ACTIONS A REALISER ET LIVRABLES</w:t>
      </w:r>
    </w:p>
    <w:p w:rsidR="005F27D8" w:rsidRPr="00411484" w:rsidRDefault="002C41DD" w:rsidP="00411484">
      <w:pPr>
        <w:pStyle w:val="Paragraphedeliste"/>
        <w:numPr>
          <w:ilvl w:val="1"/>
          <w:numId w:val="7"/>
        </w:numPr>
        <w:spacing w:after="0" w:line="360" w:lineRule="auto"/>
        <w:jc w:val="both"/>
        <w:rPr>
          <w:rFonts w:ascii="Calibri" w:eastAsia="Times New Roman" w:hAnsi="Calibri" w:cs="Calibri"/>
          <w:b/>
          <w:sz w:val="24"/>
          <w:lang w:eastAsia="de-DE"/>
        </w:rPr>
      </w:pPr>
      <w:r w:rsidRPr="00411484">
        <w:rPr>
          <w:rFonts w:ascii="Calibri" w:eastAsia="Times New Roman" w:hAnsi="Calibri" w:cs="Calibri"/>
          <w:b/>
          <w:sz w:val="24"/>
          <w:lang w:eastAsia="de-DE"/>
        </w:rPr>
        <w:t>Actions à réaliser :</w:t>
      </w:r>
    </w:p>
    <w:p w:rsidR="00E17D4F" w:rsidRPr="00411484" w:rsidRDefault="002C41DD" w:rsidP="00411484">
      <w:pPr>
        <w:spacing w:after="0" w:line="360" w:lineRule="auto"/>
        <w:ind w:left="426"/>
        <w:jc w:val="both"/>
        <w:rPr>
          <w:rFonts w:ascii="Calibri" w:eastAsia="Times New Roman" w:hAnsi="Calibri" w:cs="Calibri"/>
          <w:lang w:eastAsia="de-DE"/>
        </w:rPr>
      </w:pPr>
      <w:r w:rsidRPr="00411484">
        <w:rPr>
          <w:rFonts w:ascii="Calibri" w:eastAsia="Times New Roman" w:hAnsi="Calibri" w:cs="Calibri"/>
          <w:lang w:eastAsia="de-DE"/>
        </w:rPr>
        <w:t xml:space="preserve">Sur la base des objectifs fixés pour la mission, et sous l’autorité de l’université de Kairouan, et en collaboration avec le directeur du domaine 2 du PAQ-DGSU : FORMATION ET EMPLOYABILITE, le </w:t>
      </w:r>
      <w:r w:rsidR="00E60C24" w:rsidRPr="00411484">
        <w:rPr>
          <w:rFonts w:ascii="Calibri" w:eastAsia="Times New Roman" w:hAnsi="Calibri" w:cs="Calibri"/>
          <w:lang w:eastAsia="de-DE"/>
        </w:rPr>
        <w:t xml:space="preserve">bureau de </w:t>
      </w:r>
      <w:r w:rsidRPr="00411484">
        <w:rPr>
          <w:rFonts w:ascii="Calibri" w:eastAsia="Times New Roman" w:hAnsi="Calibri" w:cs="Calibri"/>
          <w:lang w:eastAsia="de-DE"/>
        </w:rPr>
        <w:t>consultant aura à réaliser les tâches suivantes :</w:t>
      </w:r>
    </w:p>
    <w:p w:rsidR="00A80DAE" w:rsidRPr="00411484" w:rsidRDefault="00E17D4F" w:rsidP="00411484">
      <w:pPr>
        <w:spacing w:after="0" w:line="360" w:lineRule="auto"/>
        <w:ind w:left="426"/>
        <w:jc w:val="both"/>
        <w:rPr>
          <w:rFonts w:ascii="Calibri" w:eastAsia="Times New Roman" w:hAnsi="Calibri" w:cs="Calibri"/>
          <w:b/>
          <w:bCs/>
          <w:lang w:eastAsia="de-DE"/>
        </w:rPr>
      </w:pPr>
      <w:r w:rsidRPr="00411484">
        <w:rPr>
          <w:rFonts w:ascii="Calibri" w:eastAsia="Times New Roman" w:hAnsi="Calibri" w:cs="Calibri"/>
          <w:b/>
          <w:bCs/>
          <w:lang w:eastAsia="de-DE"/>
        </w:rPr>
        <w:t>Le</w:t>
      </w:r>
      <w:r w:rsidR="00A80DAE" w:rsidRPr="00411484">
        <w:rPr>
          <w:rFonts w:ascii="Calibri" w:eastAsia="Times New Roman" w:hAnsi="Calibri" w:cs="Calibri"/>
          <w:b/>
          <w:bCs/>
          <w:lang w:eastAsia="de-DE"/>
        </w:rPr>
        <w:t xml:space="preserve"> contenu de la formation doit </w:t>
      </w:r>
      <w:r w:rsidRPr="00411484">
        <w:rPr>
          <w:rFonts w:ascii="Calibri" w:eastAsia="Times New Roman" w:hAnsi="Calibri" w:cs="Calibri"/>
          <w:b/>
          <w:bCs/>
          <w:lang w:eastAsia="de-DE"/>
        </w:rPr>
        <w:t>contenir :</w:t>
      </w:r>
    </w:p>
    <w:p w:rsidR="00E17D4F" w:rsidRPr="00411484" w:rsidRDefault="00E17D4F" w:rsidP="00411484">
      <w:pPr>
        <w:pStyle w:val="Paragraphedeliste"/>
        <w:numPr>
          <w:ilvl w:val="0"/>
          <w:numId w:val="36"/>
        </w:numPr>
        <w:spacing w:line="360" w:lineRule="auto"/>
        <w:rPr>
          <w:rFonts w:ascii="Calibri" w:eastAsia="Times New Roman" w:hAnsi="Calibri" w:cs="Calibri"/>
          <w:lang w:eastAsia="de-DE"/>
        </w:rPr>
      </w:pPr>
      <w:r w:rsidRPr="00411484">
        <w:rPr>
          <w:rFonts w:ascii="Calibri" w:eastAsia="Times New Roman" w:hAnsi="Calibri" w:cs="Calibri"/>
          <w:lang w:eastAsia="de-DE"/>
        </w:rPr>
        <w:t xml:space="preserve">Mieux comprendre pour </w:t>
      </w:r>
      <w:r w:rsidR="00A80DAE" w:rsidRPr="00411484">
        <w:rPr>
          <w:rFonts w:ascii="Calibri" w:eastAsia="Times New Roman" w:hAnsi="Calibri" w:cs="Calibri"/>
          <w:lang w:eastAsia="de-DE"/>
        </w:rPr>
        <w:t>mieux performer dans les domaines de : Communication,</w:t>
      </w:r>
      <w:r w:rsidRPr="00411484">
        <w:rPr>
          <w:rFonts w:ascii="Calibri" w:eastAsia="Times New Roman" w:hAnsi="Calibri" w:cs="Calibri"/>
          <w:lang w:eastAsia="de-DE"/>
        </w:rPr>
        <w:t xml:space="preserve"> </w:t>
      </w:r>
      <w:r w:rsidR="00A80DAE" w:rsidRPr="00411484">
        <w:rPr>
          <w:rFonts w:ascii="Calibri" w:eastAsia="Times New Roman" w:hAnsi="Calibri" w:cs="Calibri"/>
          <w:lang w:eastAsia="de-DE"/>
        </w:rPr>
        <w:t>Leadership, gestion, Synergie d’équipe, Recrutement, Orientation de carrière,</w:t>
      </w:r>
      <w:r w:rsidRPr="00411484">
        <w:rPr>
          <w:rFonts w:ascii="Calibri" w:eastAsia="Times New Roman" w:hAnsi="Calibri" w:cs="Calibri"/>
          <w:lang w:eastAsia="de-DE"/>
        </w:rPr>
        <w:t xml:space="preserve"> Développement </w:t>
      </w:r>
      <w:r w:rsidR="00A80DAE" w:rsidRPr="00411484">
        <w:rPr>
          <w:rFonts w:ascii="Calibri" w:eastAsia="Times New Roman" w:hAnsi="Calibri" w:cs="Calibri"/>
          <w:lang w:eastAsia="de-DE"/>
        </w:rPr>
        <w:t>organisationnelle, Développement Personnel, Vente, Ressources humaines,</w:t>
      </w:r>
      <w:r w:rsidRPr="00411484">
        <w:rPr>
          <w:rFonts w:ascii="Calibri" w:eastAsia="Times New Roman" w:hAnsi="Calibri" w:cs="Calibri"/>
          <w:lang w:eastAsia="de-DE"/>
        </w:rPr>
        <w:t xml:space="preserve"> </w:t>
      </w:r>
      <w:r w:rsidR="00A80DAE" w:rsidRPr="00411484">
        <w:rPr>
          <w:rFonts w:ascii="Calibri" w:eastAsia="Times New Roman" w:hAnsi="Calibri" w:cs="Calibri"/>
          <w:lang w:eastAsia="de-DE"/>
        </w:rPr>
        <w:t>Évaluation et Gestion de changement</w:t>
      </w:r>
    </w:p>
    <w:p w:rsidR="00A80DAE" w:rsidRPr="00411484" w:rsidRDefault="00A80DAE" w:rsidP="00411484">
      <w:pPr>
        <w:pStyle w:val="Paragraphedeliste"/>
        <w:numPr>
          <w:ilvl w:val="0"/>
          <w:numId w:val="36"/>
        </w:numPr>
        <w:spacing w:line="360" w:lineRule="auto"/>
        <w:rPr>
          <w:rFonts w:ascii="Calibri" w:eastAsia="Times New Roman" w:hAnsi="Calibri" w:cs="Calibri"/>
          <w:lang w:eastAsia="de-DE"/>
        </w:rPr>
      </w:pPr>
      <w:r w:rsidRPr="00411484">
        <w:rPr>
          <w:rFonts w:ascii="Calibri" w:eastAsia="Times New Roman" w:hAnsi="Calibri" w:cs="Calibri"/>
          <w:lang w:eastAsia="de-DE"/>
        </w:rPr>
        <w:t>Apprendre les bases méthodologiques de l’outil</w:t>
      </w:r>
      <w:r w:rsidR="00E17D4F" w:rsidRPr="00411484">
        <w:rPr>
          <w:rFonts w:ascii="Calibri" w:eastAsia="Times New Roman" w:hAnsi="Calibri" w:cs="Calibri"/>
          <w:lang w:eastAsia="de-DE"/>
        </w:rPr>
        <w:t>.</w:t>
      </w:r>
    </w:p>
    <w:p w:rsidR="00A14E21" w:rsidRPr="00411484" w:rsidRDefault="00A14E21" w:rsidP="00411484">
      <w:pPr>
        <w:pStyle w:val="Paragraphedeliste"/>
        <w:numPr>
          <w:ilvl w:val="0"/>
          <w:numId w:val="36"/>
        </w:numPr>
        <w:spacing w:line="360" w:lineRule="auto"/>
        <w:rPr>
          <w:rFonts w:ascii="Calibri" w:eastAsia="Times New Roman" w:hAnsi="Calibri" w:cs="Calibri"/>
          <w:lang w:eastAsia="de-DE"/>
        </w:rPr>
      </w:pPr>
      <w:r w:rsidRPr="00411484">
        <w:lastRenderedPageBreak/>
        <w:t xml:space="preserve">Comprendre système </w:t>
      </w:r>
      <w:r w:rsidRPr="00411484">
        <w:rPr>
          <w:b/>
          <w:bCs/>
        </w:rPr>
        <w:t>DISC</w:t>
      </w:r>
      <w:r w:rsidRPr="00411484">
        <w:t xml:space="preserve"> de </w:t>
      </w:r>
      <w:r w:rsidRPr="00411484">
        <w:rPr>
          <w:b/>
          <w:bCs/>
        </w:rPr>
        <w:t>MARSTON</w:t>
      </w:r>
      <w:r w:rsidRPr="00411484">
        <w:t xml:space="preserve"> associé au langage des couleurs : (Dominance, Influence, Stabilité, Conformité), (perception de son environnent, styles de comportement, etc.). Développer ses connaissances au niveau des préférences comportementales Découvrir les six motivations selon </w:t>
      </w:r>
      <w:r w:rsidR="00F715D6" w:rsidRPr="00411484">
        <w:rPr>
          <w:b/>
          <w:bCs/>
        </w:rPr>
        <w:t>Édouard</w:t>
      </w:r>
      <w:r w:rsidRPr="00411484">
        <w:rPr>
          <w:b/>
          <w:bCs/>
        </w:rPr>
        <w:t xml:space="preserve"> Spranger</w:t>
      </w:r>
      <w:r w:rsidRPr="00411484">
        <w:t xml:space="preserve"> qui expliquent quelles sont les valeurs personnelles et qu’est ce qui nous motive (cognitive, esthétique, utilitaire, altruiste, individualiste et idéologique) ;</w:t>
      </w:r>
    </w:p>
    <w:p w:rsidR="00F715D6" w:rsidRPr="00411484" w:rsidRDefault="00A14E21" w:rsidP="00411484">
      <w:pPr>
        <w:pStyle w:val="Paragraphedeliste"/>
        <w:numPr>
          <w:ilvl w:val="0"/>
          <w:numId w:val="36"/>
        </w:numPr>
        <w:spacing w:line="360" w:lineRule="auto"/>
        <w:rPr>
          <w:rFonts w:ascii="Calibri" w:eastAsia="Times New Roman" w:hAnsi="Calibri" w:cs="Calibri"/>
          <w:lang w:eastAsia="de-DE"/>
        </w:rPr>
      </w:pPr>
      <w:r w:rsidRPr="00411484">
        <w:t>Connaitre et comprendre les différents profils psychologiques selon les observation</w:t>
      </w:r>
      <w:r w:rsidR="00F715D6" w:rsidRPr="00411484">
        <w:t>s de Carl G. Young qui enrichissent le langage des couleurs ainsi que la méthode BIG FIVE.</w:t>
      </w:r>
    </w:p>
    <w:p w:rsidR="00F715D6" w:rsidRPr="00411484" w:rsidRDefault="00F715D6" w:rsidP="00411484">
      <w:pPr>
        <w:pStyle w:val="Paragraphedeliste"/>
        <w:numPr>
          <w:ilvl w:val="0"/>
          <w:numId w:val="36"/>
        </w:numPr>
        <w:spacing w:line="360" w:lineRule="auto"/>
      </w:pPr>
      <w:r w:rsidRPr="00411484">
        <w:t>Apprendre à interpréter les graphiques de comportements</w:t>
      </w:r>
    </w:p>
    <w:p w:rsidR="00F715D6" w:rsidRPr="00411484" w:rsidRDefault="00F715D6" w:rsidP="00411484">
      <w:pPr>
        <w:pStyle w:val="Paragraphedeliste"/>
        <w:numPr>
          <w:ilvl w:val="0"/>
          <w:numId w:val="36"/>
        </w:numPr>
        <w:spacing w:line="360" w:lineRule="auto"/>
        <w:rPr>
          <w:rFonts w:ascii="Calibri" w:eastAsia="Times New Roman" w:hAnsi="Calibri" w:cs="Calibri"/>
          <w:lang w:eastAsia="de-DE"/>
        </w:rPr>
      </w:pPr>
      <w:r w:rsidRPr="00411484">
        <w:t>Développer de nouvelles stratégies de réussite</w:t>
      </w:r>
    </w:p>
    <w:p w:rsidR="00A80DAE" w:rsidRPr="00411484" w:rsidRDefault="00F715D6" w:rsidP="00411484">
      <w:pPr>
        <w:pStyle w:val="Paragraphedeliste"/>
        <w:numPr>
          <w:ilvl w:val="0"/>
          <w:numId w:val="36"/>
        </w:numPr>
        <w:spacing w:after="0" w:line="360" w:lineRule="auto"/>
        <w:rPr>
          <w:rFonts w:ascii="Calibri" w:eastAsia="Times New Roman" w:hAnsi="Calibri" w:cs="Calibri"/>
          <w:lang w:eastAsia="de-DE"/>
        </w:rPr>
      </w:pPr>
      <w:r w:rsidRPr="00411484">
        <w:t xml:space="preserve">Apprendre la méthodologie de débriefing de profil individuel et profit d’équipe afin d’être capable de débriefer avec des étudiants        </w:t>
      </w:r>
    </w:p>
    <w:p w:rsidR="00B350A8" w:rsidRDefault="00B350A8" w:rsidP="00411484">
      <w:pPr>
        <w:pStyle w:val="Paragraphedeliste"/>
        <w:numPr>
          <w:ilvl w:val="1"/>
          <w:numId w:val="7"/>
        </w:numPr>
        <w:spacing w:before="240" w:after="0" w:line="240" w:lineRule="auto"/>
        <w:jc w:val="both"/>
        <w:rPr>
          <w:rFonts w:ascii="Calibri" w:hAnsi="Calibri" w:cs="Calibri"/>
          <w:b/>
          <w:bCs/>
          <w:sz w:val="24"/>
        </w:rPr>
      </w:pPr>
      <w:r w:rsidRPr="00E62363">
        <w:rPr>
          <w:rFonts w:ascii="Calibri" w:hAnsi="Calibri" w:cs="Calibri"/>
          <w:b/>
          <w:bCs/>
          <w:sz w:val="24"/>
        </w:rPr>
        <w:t>Livrables</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Note méthodologique définitive détaillant le déroulement de toute la formation.</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Supports pédagogiques de formations en format numérique (comportant le contenu théorique et le détail des activités d’apprentissage).</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Rapport final d’évaluation de l’activité</w:t>
      </w:r>
      <w:r w:rsidR="007069A9">
        <w:rPr>
          <w:rFonts w:ascii="Calibri" w:eastAsia="Times New Roman" w:hAnsi="Calibri" w:cs="Calibri"/>
          <w:lang w:eastAsia="de-DE"/>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de-DE"/>
        </w:rPr>
        <w:t>Les attestations de participations aux actions de formation</w:t>
      </w:r>
      <w:r w:rsidR="007069A9">
        <w:rPr>
          <w:rFonts w:ascii="Calibri" w:eastAsia="Times New Roman" w:hAnsi="Calibri" w:cs="Calibri"/>
          <w:b/>
          <w:bCs/>
          <w:lang w:eastAsia="de-DE"/>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E-quizz des compétences visées en amont et en aval de la formation</w:t>
      </w:r>
      <w:r w:rsidR="007069A9">
        <w:rPr>
          <w:rFonts w:ascii="Calibri" w:eastAsia="Times New Roman" w:hAnsi="Calibri" w:cs="Calibri"/>
          <w:lang w:eastAsia="fr-FR"/>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Évaluation de la formation par les participants</w:t>
      </w:r>
      <w:r w:rsidR="007069A9">
        <w:rPr>
          <w:rFonts w:ascii="Calibri" w:eastAsia="Times New Roman" w:hAnsi="Calibri" w:cs="Calibri"/>
          <w:lang w:eastAsia="fr-FR"/>
        </w:rPr>
        <w:t>.</w:t>
      </w:r>
    </w:p>
    <w:p w:rsidR="00B350A8"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Remise d’une </w:t>
      </w:r>
      <w:r w:rsidR="007069A9">
        <w:rPr>
          <w:rFonts w:ascii="Calibri" w:eastAsia="Times New Roman" w:hAnsi="Calibri" w:cs="Calibri"/>
          <w:lang w:eastAsia="fr-FR"/>
        </w:rPr>
        <w:t>attestation en fin de formation.</w:t>
      </w:r>
    </w:p>
    <w:p w:rsidR="00153F2A" w:rsidRDefault="00153F2A" w:rsidP="00037EC2">
      <w:pPr>
        <w:pStyle w:val="Paragraphedeliste"/>
        <w:numPr>
          <w:ilvl w:val="0"/>
          <w:numId w:val="28"/>
        </w:numPr>
        <w:spacing w:after="0" w:line="360" w:lineRule="auto"/>
        <w:jc w:val="both"/>
        <w:rPr>
          <w:rFonts w:ascii="Calibri" w:eastAsia="Times New Roman" w:hAnsi="Calibri" w:cs="Calibri"/>
          <w:lang w:eastAsia="fr-FR"/>
        </w:rPr>
      </w:pPr>
      <w:r>
        <w:rPr>
          <w:rFonts w:ascii="Calibri" w:eastAsia="Times New Roman" w:hAnsi="Calibri" w:cs="Calibri"/>
          <w:lang w:eastAsia="fr-FR"/>
        </w:rPr>
        <w:t xml:space="preserve">Certification en </w:t>
      </w:r>
      <w:proofErr w:type="spellStart"/>
      <w:r w:rsidR="00037EC2">
        <w:rPr>
          <w:rFonts w:ascii="Calibri" w:eastAsia="Times New Roman" w:hAnsi="Calibri" w:cs="Calibri"/>
          <w:lang w:eastAsia="fr-FR"/>
        </w:rPr>
        <w:t>profiling</w:t>
      </w:r>
      <w:proofErr w:type="spellEnd"/>
      <w:r>
        <w:rPr>
          <w:rFonts w:ascii="Calibri" w:eastAsia="Times New Roman" w:hAnsi="Calibri" w:cs="Calibri"/>
          <w:lang w:eastAsia="fr-FR"/>
        </w:rPr>
        <w:t> ;</w:t>
      </w:r>
    </w:p>
    <w:p w:rsidR="00B350A8" w:rsidRPr="00E62363" w:rsidRDefault="00B350A8" w:rsidP="00E62363">
      <w:pPr>
        <w:spacing w:after="0" w:line="360" w:lineRule="auto"/>
        <w:ind w:left="360"/>
        <w:jc w:val="both"/>
        <w:rPr>
          <w:rFonts w:ascii="Calibri" w:eastAsia="Times New Roman" w:hAnsi="Calibri" w:cs="Calibri"/>
          <w:lang w:eastAsia="fr-FR"/>
        </w:rPr>
      </w:pPr>
      <w:r w:rsidRPr="00E62363">
        <w:rPr>
          <w:rFonts w:ascii="Calibri" w:eastAsia="Times New Roman" w:hAnsi="Calibri" w:cs="Calibri"/>
          <w:lang w:eastAsia="fr-FR"/>
        </w:rPr>
        <w:t>Les livrables, rédigés en langue française, doivent être fournis selon la forme jugée satisfaisante par l’université de Kairouan et le comité de suivi et de qualité du Domaine 2. Une fois validés, tous les rapports seront remis à l’université de Kairouan et en version papier, en trois (3) exemplaires, avec un envoi en parallèle par courrier électronique (sous format Word et PDF). L’envoi du rapport final de la mission à l’université de Kairouan devra être effectué, dans les 15 jours qui suivent la fin de la mission</w:t>
      </w:r>
      <w:r w:rsidR="006B005C" w:rsidRPr="00E62363">
        <w:rPr>
          <w:rFonts w:ascii="Calibri" w:eastAsia="Times New Roman" w:hAnsi="Calibri" w:cs="Calibri"/>
          <w:lang w:eastAsia="fr-FR"/>
        </w:rPr>
        <w:t>.</w:t>
      </w:r>
    </w:p>
    <w:p w:rsidR="005F27D8" w:rsidRPr="00E62363" w:rsidRDefault="0076747B" w:rsidP="00E62363">
      <w:pPr>
        <w:spacing w:before="240" w:after="0" w:line="360" w:lineRule="auto"/>
        <w:jc w:val="both"/>
        <w:rPr>
          <w:rFonts w:ascii="Calibri" w:hAnsi="Calibri" w:cs="Calibri"/>
          <w:b/>
          <w:bCs/>
          <w:sz w:val="24"/>
        </w:rPr>
      </w:pPr>
      <w:r w:rsidRPr="00E62363">
        <w:rPr>
          <w:rFonts w:ascii="Calibri" w:hAnsi="Calibri" w:cs="Calibri"/>
          <w:b/>
          <w:bCs/>
          <w:sz w:val="24"/>
        </w:rPr>
        <w:t>V. DUREE ET LIEU D’EXECUTION DE LA MISSION</w:t>
      </w:r>
    </w:p>
    <w:p w:rsidR="0076747B" w:rsidRPr="00E62363" w:rsidRDefault="0076747B" w:rsidP="00411484">
      <w:pPr>
        <w:autoSpaceDE w:val="0"/>
        <w:autoSpaceDN w:val="0"/>
        <w:adjustRightInd w:val="0"/>
        <w:spacing w:after="78" w:line="360" w:lineRule="auto"/>
        <w:ind w:left="284"/>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E60C24" w:rsidRPr="00E62363">
        <w:rPr>
          <w:rFonts w:ascii="Calibri" w:eastAsia="Times New Roman" w:hAnsi="Calibri" w:cs="Calibri"/>
          <w:lang w:eastAsia="fr-FR"/>
        </w:rPr>
        <w:t xml:space="preserve">bureau de </w:t>
      </w:r>
      <w:r w:rsidRPr="00E62363">
        <w:rPr>
          <w:rFonts w:ascii="Calibri" w:eastAsia="Times New Roman" w:hAnsi="Calibri" w:cs="Calibri"/>
          <w:lang w:eastAsia="fr-FR"/>
        </w:rPr>
        <w:t xml:space="preserve">consultant prend à sa charge </w:t>
      </w:r>
      <w:r w:rsidR="00E60C24" w:rsidRPr="00E62363">
        <w:rPr>
          <w:rFonts w:ascii="Calibri" w:eastAsia="Times New Roman" w:hAnsi="Calibri" w:cs="Calibri"/>
          <w:lang w:eastAsia="fr-FR"/>
        </w:rPr>
        <w:t>le</w:t>
      </w:r>
      <w:r w:rsidRPr="00E62363">
        <w:rPr>
          <w:rFonts w:ascii="Calibri" w:eastAsia="Times New Roman" w:hAnsi="Calibri" w:cs="Calibri"/>
          <w:lang w:eastAsia="fr-FR"/>
        </w:rPr>
        <w:t xml:space="preserve"> transport, </w:t>
      </w:r>
      <w:r w:rsidR="007D5733">
        <w:rPr>
          <w:rFonts w:ascii="Calibri" w:eastAsia="Times New Roman" w:hAnsi="Calibri" w:cs="Calibri"/>
          <w:lang w:eastAsia="fr-FR"/>
        </w:rPr>
        <w:t>l’</w:t>
      </w:r>
      <w:r w:rsidRPr="00E62363">
        <w:rPr>
          <w:rFonts w:ascii="Calibri" w:eastAsia="Times New Roman" w:hAnsi="Calibri" w:cs="Calibri"/>
          <w:lang w:eastAsia="fr-FR"/>
        </w:rPr>
        <w:t>hébergement et tous les frais engendrés lors d</w:t>
      </w:r>
      <w:r w:rsidR="007D5733">
        <w:rPr>
          <w:rFonts w:ascii="Calibri" w:eastAsia="Times New Roman" w:hAnsi="Calibri" w:cs="Calibri"/>
          <w:lang w:eastAsia="fr-FR"/>
        </w:rPr>
        <w:t>u</w:t>
      </w:r>
      <w:r w:rsidRPr="00E62363">
        <w:rPr>
          <w:rFonts w:ascii="Calibri" w:eastAsia="Times New Roman" w:hAnsi="Calibri" w:cs="Calibri"/>
          <w:lang w:eastAsia="fr-FR"/>
        </w:rPr>
        <w:t xml:space="preserve"> séjour. Il est tenu de mobiliser par ses soins les moyens logistiques primordiaux pour sa propre utilisation.</w:t>
      </w:r>
      <w:r w:rsidR="00E62363">
        <w:rPr>
          <w:rFonts w:ascii="Calibri" w:eastAsia="Times New Roman" w:hAnsi="Calibri" w:cs="Calibri"/>
          <w:lang w:eastAsia="fr-FR"/>
        </w:rPr>
        <w:t xml:space="preserve"> </w:t>
      </w:r>
      <w:r w:rsidRPr="00E62363">
        <w:rPr>
          <w:rFonts w:ascii="Calibri" w:eastAsia="Times New Roman" w:hAnsi="Calibri" w:cs="Calibri"/>
          <w:lang w:eastAsia="fr-FR"/>
        </w:rPr>
        <w:t xml:space="preserve">Le </w:t>
      </w:r>
      <w:r w:rsidR="00E60C24" w:rsidRPr="00E62363">
        <w:rPr>
          <w:rFonts w:ascii="Calibri" w:eastAsia="Times New Roman" w:hAnsi="Calibri" w:cs="Calibri"/>
          <w:lang w:eastAsia="fr-FR"/>
        </w:rPr>
        <w:t xml:space="preserve">bureau de </w:t>
      </w:r>
      <w:r w:rsidRPr="00E62363">
        <w:rPr>
          <w:rFonts w:ascii="Calibri" w:eastAsia="Times New Roman" w:hAnsi="Calibri" w:cs="Calibri"/>
          <w:lang w:eastAsia="fr-FR"/>
        </w:rPr>
        <w:t xml:space="preserve">consultant assurera l’organisation (logistique + vouchers) des sessions de </w:t>
      </w:r>
      <w:r w:rsidRPr="00E62363">
        <w:rPr>
          <w:rFonts w:ascii="Calibri" w:eastAsia="Times New Roman" w:hAnsi="Calibri" w:cs="Calibri"/>
          <w:lang w:eastAsia="fr-FR"/>
        </w:rPr>
        <w:lastRenderedPageBreak/>
        <w:t>formation.</w:t>
      </w:r>
      <w:r w:rsidR="00E62363">
        <w:rPr>
          <w:rFonts w:ascii="Calibri" w:eastAsia="Times New Roman" w:hAnsi="Calibri" w:cs="Calibri"/>
          <w:lang w:eastAsia="fr-FR"/>
        </w:rPr>
        <w:t xml:space="preserve"> </w:t>
      </w:r>
      <w:r w:rsidRPr="00E62363">
        <w:rPr>
          <w:rFonts w:ascii="Calibri" w:eastAsia="Times New Roman" w:hAnsi="Calibri" w:cs="Calibri"/>
          <w:lang w:eastAsia="fr-FR"/>
        </w:rPr>
        <w:t>Des réunions périodiques de coordination seront prévues dans le siège de l’Université de Kairouan.</w:t>
      </w:r>
      <w:r w:rsidR="00E62363">
        <w:rPr>
          <w:rFonts w:ascii="Calibri" w:eastAsia="Times New Roman" w:hAnsi="Calibri" w:cs="Calibri"/>
          <w:lang w:eastAsia="fr-FR"/>
        </w:rPr>
        <w:t xml:space="preserve"> </w:t>
      </w:r>
      <w:r w:rsidRPr="00E62363">
        <w:rPr>
          <w:rFonts w:ascii="Calibri" w:eastAsia="Times New Roman" w:hAnsi="Calibri" w:cs="Calibri"/>
          <w:lang w:eastAsia="fr-FR"/>
        </w:rPr>
        <w:t>La mission se déroulera tout au long l'exécution du projet PAQ-DGSU de l’université de Kairouan ou pendant toute autre période fixée ultérieurement par l’université de Kairouan après concertation avec le</w:t>
      </w:r>
      <w:r w:rsidR="00E60C24" w:rsidRPr="00E62363">
        <w:rPr>
          <w:rFonts w:ascii="Calibri" w:eastAsia="Times New Roman" w:hAnsi="Calibri" w:cs="Calibri"/>
          <w:lang w:eastAsia="fr-FR"/>
        </w:rPr>
        <w:t xml:space="preserve"> bureau de</w:t>
      </w:r>
      <w:r w:rsidRPr="00E62363">
        <w:rPr>
          <w:rFonts w:ascii="Calibri" w:eastAsia="Times New Roman" w:hAnsi="Calibri" w:cs="Calibri"/>
          <w:lang w:eastAsia="fr-FR"/>
        </w:rPr>
        <w:t xml:space="preserve"> consultant concerné et</w:t>
      </w:r>
      <w:r w:rsidR="00E60C24" w:rsidRPr="00E62363">
        <w:rPr>
          <w:rFonts w:ascii="Calibri" w:eastAsia="Times New Roman" w:hAnsi="Calibri" w:cs="Calibri"/>
          <w:lang w:eastAsia="fr-FR"/>
        </w:rPr>
        <w:t xml:space="preserve"> selon un calendrier détaillé.</w:t>
      </w:r>
      <w:r w:rsidR="00411484">
        <w:rPr>
          <w:rFonts w:ascii="Calibri" w:eastAsia="Times New Roman" w:hAnsi="Calibri" w:cs="Calibri"/>
          <w:lang w:eastAsia="fr-FR"/>
        </w:rPr>
        <w:t xml:space="preserve"> </w:t>
      </w:r>
      <w:r w:rsidRPr="00E62363">
        <w:rPr>
          <w:rFonts w:ascii="Calibri" w:eastAsia="Times New Roman" w:hAnsi="Calibri" w:cs="Calibri"/>
          <w:lang w:eastAsia="fr-FR"/>
        </w:rPr>
        <w:t>La date de démarrage de la mission sera fixée par l’université de Kairouan lors de la négociation du contrat.</w:t>
      </w:r>
    </w:p>
    <w:p w:rsidR="0076747B" w:rsidRPr="00E62363" w:rsidRDefault="0076747B" w:rsidP="00E62363">
      <w:pPr>
        <w:spacing w:before="240" w:after="0" w:line="360" w:lineRule="auto"/>
        <w:jc w:val="both"/>
        <w:rPr>
          <w:rFonts w:ascii="Calibri" w:hAnsi="Calibri" w:cs="Calibri"/>
          <w:b/>
          <w:bCs/>
          <w:sz w:val="24"/>
        </w:rPr>
      </w:pPr>
      <w:r w:rsidRPr="00E62363">
        <w:rPr>
          <w:rFonts w:ascii="Calibri" w:hAnsi="Calibri" w:cs="Calibri"/>
          <w:b/>
          <w:bCs/>
          <w:sz w:val="24"/>
        </w:rPr>
        <w:t>VI.</w:t>
      </w:r>
      <w:r w:rsidR="00061735" w:rsidRPr="00E62363">
        <w:rPr>
          <w:rFonts w:ascii="Calibri" w:hAnsi="Calibri" w:cs="Calibri"/>
          <w:b/>
          <w:bCs/>
          <w:sz w:val="24"/>
        </w:rPr>
        <w:tab/>
      </w:r>
      <w:r w:rsidRPr="00E62363">
        <w:rPr>
          <w:rFonts w:ascii="Calibri" w:hAnsi="Calibri" w:cs="Calibri"/>
          <w:b/>
          <w:bCs/>
          <w:sz w:val="24"/>
        </w:rPr>
        <w:t xml:space="preserve"> QUALIFICATIONS DU</w:t>
      </w:r>
      <w:r w:rsidR="00E60C24" w:rsidRPr="00E62363">
        <w:rPr>
          <w:rFonts w:ascii="Calibri" w:hAnsi="Calibri" w:cs="Calibri"/>
          <w:b/>
          <w:bCs/>
          <w:sz w:val="24"/>
        </w:rPr>
        <w:t xml:space="preserve"> BUREAU DE</w:t>
      </w:r>
      <w:r w:rsidRPr="00E62363">
        <w:rPr>
          <w:rFonts w:ascii="Calibri" w:hAnsi="Calibri" w:cs="Calibri"/>
          <w:b/>
          <w:bCs/>
          <w:sz w:val="24"/>
        </w:rPr>
        <w:t xml:space="preserve"> CONSULTANT</w:t>
      </w:r>
    </w:p>
    <w:p w:rsidR="0076747B" w:rsidRPr="00E62363" w:rsidRDefault="0076747B" w:rsidP="00E62363">
      <w:pPr>
        <w:spacing w:after="0" w:line="360" w:lineRule="auto"/>
        <w:ind w:left="360"/>
        <w:jc w:val="both"/>
        <w:rPr>
          <w:rFonts w:ascii="Calibri" w:eastAsia="Times New Roman" w:hAnsi="Calibri" w:cs="Calibri"/>
          <w:lang w:eastAsia="de-DE"/>
        </w:rPr>
      </w:pPr>
      <w:r w:rsidRPr="00E62363">
        <w:rPr>
          <w:rFonts w:ascii="Calibri" w:eastAsia="Times New Roman" w:hAnsi="Calibri" w:cs="Calibri"/>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716BE1" w:rsidRPr="00E62363">
        <w:rPr>
          <w:rFonts w:ascii="Calibri" w:eastAsia="Times New Roman" w:hAnsi="Calibri" w:cs="Calibri"/>
          <w:lang w:eastAsia="de-DE"/>
        </w:rPr>
        <w:t>notamment :</w:t>
      </w:r>
    </w:p>
    <w:p w:rsidR="00B77684" w:rsidRPr="00B77684" w:rsidRDefault="00037EC2"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t xml:space="preserve">Le Cabinet chargé de l’action devra avoir une expérience dans la réalisation de formations similaires d’au moins 3 ans. </w:t>
      </w:r>
    </w:p>
    <w:p w:rsidR="00B77684" w:rsidRPr="00B77684" w:rsidRDefault="00037EC2"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t xml:space="preserve">Le cabinet doit disposer d’un outil de </w:t>
      </w:r>
      <w:proofErr w:type="spellStart"/>
      <w:r>
        <w:t>profiling</w:t>
      </w:r>
      <w:proofErr w:type="spellEnd"/>
      <w:r>
        <w:t xml:space="preserve"> spécifique étudiant. Par ailleurs, l’expert ou les experts qui exécuteront la mission devront répondre au profil suivant : </w:t>
      </w:r>
    </w:p>
    <w:p w:rsidR="00B77684" w:rsidRPr="00B77684" w:rsidRDefault="00037EC2" w:rsidP="00B77684">
      <w:pPr>
        <w:autoSpaceDE w:val="0"/>
        <w:autoSpaceDN w:val="0"/>
        <w:adjustRightInd w:val="0"/>
        <w:spacing w:after="0" w:line="360" w:lineRule="auto"/>
        <w:ind w:left="851"/>
        <w:jc w:val="both"/>
        <w:rPr>
          <w:rFonts w:ascii="Calibri" w:eastAsia="Calibri" w:hAnsi="Calibri" w:cs="Calibri"/>
          <w:color w:val="00000A"/>
        </w:rPr>
      </w:pPr>
      <w:r>
        <w:t>- Un maitre formateur</w:t>
      </w:r>
    </w:p>
    <w:p w:rsidR="00B77684" w:rsidRPr="00B77684" w:rsidRDefault="00037EC2" w:rsidP="00B77684">
      <w:pPr>
        <w:autoSpaceDE w:val="0"/>
        <w:autoSpaceDN w:val="0"/>
        <w:adjustRightInd w:val="0"/>
        <w:spacing w:after="0" w:line="360" w:lineRule="auto"/>
        <w:ind w:left="851"/>
        <w:jc w:val="both"/>
        <w:rPr>
          <w:rFonts w:ascii="Calibri" w:eastAsia="Calibri" w:hAnsi="Calibri" w:cs="Calibri"/>
          <w:color w:val="00000A"/>
        </w:rPr>
      </w:pPr>
      <w:r>
        <w:t xml:space="preserve"> - Un diplôme de 6 ans d’études supérieures (Bac + 6 ans) </w:t>
      </w:r>
    </w:p>
    <w:p w:rsidR="00B77684" w:rsidRPr="00B77684" w:rsidRDefault="00037EC2" w:rsidP="00B77684">
      <w:pPr>
        <w:autoSpaceDE w:val="0"/>
        <w:autoSpaceDN w:val="0"/>
        <w:adjustRightInd w:val="0"/>
        <w:spacing w:after="0" w:line="360" w:lineRule="auto"/>
        <w:ind w:left="851"/>
        <w:jc w:val="both"/>
        <w:rPr>
          <w:rFonts w:ascii="Calibri" w:eastAsia="Calibri" w:hAnsi="Calibri" w:cs="Calibri"/>
          <w:color w:val="00000A"/>
        </w:rPr>
      </w:pPr>
      <w:r>
        <w:t xml:space="preserve">- Certifié en </w:t>
      </w:r>
      <w:proofErr w:type="spellStart"/>
      <w:r>
        <w:t>profiling</w:t>
      </w:r>
      <w:proofErr w:type="spellEnd"/>
      <w:r>
        <w:t xml:space="preserve"> et analyse de personnalité </w:t>
      </w:r>
    </w:p>
    <w:p w:rsidR="00B77684" w:rsidRPr="00B77684" w:rsidRDefault="00037EC2" w:rsidP="00B77684">
      <w:pPr>
        <w:autoSpaceDE w:val="0"/>
        <w:autoSpaceDN w:val="0"/>
        <w:adjustRightInd w:val="0"/>
        <w:spacing w:after="0" w:line="360" w:lineRule="auto"/>
        <w:ind w:left="851"/>
        <w:jc w:val="both"/>
        <w:rPr>
          <w:rFonts w:ascii="Calibri" w:eastAsia="Calibri" w:hAnsi="Calibri" w:cs="Calibri"/>
          <w:color w:val="00000A"/>
        </w:rPr>
      </w:pPr>
      <w:r>
        <w:t xml:space="preserve">- Expérience minimum de 3 ans dans l’animation des séminaires et ateliers de formation sur le </w:t>
      </w:r>
      <w:proofErr w:type="spellStart"/>
      <w:r>
        <w:t>profiling</w:t>
      </w:r>
      <w:proofErr w:type="spellEnd"/>
      <w:r>
        <w:t xml:space="preserve"> et analyse de personnalité </w:t>
      </w:r>
    </w:p>
    <w:p w:rsidR="0076747B" w:rsidRPr="00B77684" w:rsidRDefault="00037EC2" w:rsidP="00B77684">
      <w:pPr>
        <w:autoSpaceDE w:val="0"/>
        <w:autoSpaceDN w:val="0"/>
        <w:adjustRightInd w:val="0"/>
        <w:spacing w:after="0" w:line="360" w:lineRule="auto"/>
        <w:ind w:left="851"/>
        <w:jc w:val="both"/>
        <w:rPr>
          <w:rFonts w:ascii="Calibri" w:eastAsia="Calibri" w:hAnsi="Calibri" w:cs="Calibri"/>
          <w:color w:val="00000A"/>
        </w:rPr>
      </w:pPr>
      <w:r>
        <w:t xml:space="preserve">- Avoir fait au moins 100 débriefings de profils </w:t>
      </w:r>
      <w:r w:rsidR="0076747B" w:rsidRPr="00B77684">
        <w:rPr>
          <w:rFonts w:ascii="Calibri" w:eastAsia="Times New Roman" w:hAnsi="Calibri" w:cs="Calibri"/>
          <w:lang w:eastAsia="en-GB"/>
        </w:rPr>
        <w:t xml:space="preserve">Une maîtrise de la langue française à l’oral et à l’écrit. </w:t>
      </w:r>
    </w:p>
    <w:p w:rsidR="0076747B" w:rsidRPr="00E62363" w:rsidRDefault="0076747B"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Calibri" w:hAnsi="Calibri" w:cs="Calibri"/>
          <w:color w:val="00000A"/>
        </w:rPr>
        <w:t>Capable d’utiliser la pédagogie active ; variée alternant exposés, exercices d'appropriation et jeux de rôle.</w:t>
      </w:r>
    </w:p>
    <w:p w:rsidR="0076747B" w:rsidRPr="00E62363" w:rsidRDefault="0076747B" w:rsidP="00E62363">
      <w:pPr>
        <w:numPr>
          <w:ilvl w:val="0"/>
          <w:numId w:val="14"/>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Calibri" w:hAnsi="Calibri" w:cs="Calibri"/>
          <w:color w:val="00000A"/>
        </w:rPr>
        <w:t>Capable d’appliquer Des méthodes et outils concrets et opérationnels directement utilisables en situation professionnelle.</w:t>
      </w:r>
    </w:p>
    <w:p w:rsidR="0076747B" w:rsidRPr="00E62363" w:rsidRDefault="0076747B" w:rsidP="00E62363">
      <w:pPr>
        <w:numPr>
          <w:ilvl w:val="0"/>
          <w:numId w:val="14"/>
        </w:numPr>
        <w:autoSpaceDE w:val="0"/>
        <w:autoSpaceDN w:val="0"/>
        <w:adjustRightInd w:val="0"/>
        <w:spacing w:before="240" w:after="0" w:line="360" w:lineRule="auto"/>
        <w:contextualSpacing/>
        <w:jc w:val="both"/>
        <w:rPr>
          <w:rFonts w:ascii="Calibri" w:eastAsia="Calibri" w:hAnsi="Calibri" w:cs="Calibri"/>
          <w:color w:val="00000A"/>
        </w:rPr>
      </w:pPr>
      <w:r w:rsidRPr="00E62363">
        <w:rPr>
          <w:rFonts w:ascii="Calibri" w:eastAsia="Calibri" w:hAnsi="Calibri" w:cs="Calibri"/>
          <w:color w:val="00000A"/>
        </w:rPr>
        <w:t>Capable d’exercer des Ateliers pratiques en rapport avec des situations d’apprentissage.</w:t>
      </w:r>
    </w:p>
    <w:p w:rsidR="00061735" w:rsidRPr="00E045F2" w:rsidRDefault="00061735" w:rsidP="00E62363">
      <w:pPr>
        <w:spacing w:before="240" w:after="0" w:line="360" w:lineRule="auto"/>
        <w:jc w:val="both"/>
        <w:rPr>
          <w:rFonts w:ascii="Calibri" w:hAnsi="Calibri" w:cs="Calibri"/>
          <w:b/>
          <w:bCs/>
          <w:sz w:val="24"/>
        </w:rPr>
      </w:pPr>
      <w:r w:rsidRPr="00E045F2">
        <w:rPr>
          <w:rFonts w:ascii="Calibri" w:hAnsi="Calibri" w:cs="Calibri"/>
          <w:b/>
          <w:bCs/>
          <w:sz w:val="24"/>
        </w:rPr>
        <w:t>VI</w:t>
      </w:r>
      <w:r w:rsidR="005F34F1" w:rsidRPr="00E045F2">
        <w:rPr>
          <w:rFonts w:ascii="Calibri" w:hAnsi="Calibri" w:cs="Calibri"/>
          <w:b/>
          <w:bCs/>
          <w:sz w:val="24"/>
        </w:rPr>
        <w:t>I</w:t>
      </w:r>
      <w:r w:rsidRPr="00E045F2">
        <w:rPr>
          <w:rFonts w:ascii="Calibri" w:hAnsi="Calibri" w:cs="Calibri"/>
          <w:b/>
          <w:bCs/>
          <w:sz w:val="24"/>
        </w:rPr>
        <w:t>.</w:t>
      </w:r>
      <w:r w:rsidRPr="00E045F2">
        <w:rPr>
          <w:rFonts w:ascii="Calibri" w:hAnsi="Calibri" w:cs="Calibri"/>
          <w:b/>
          <w:bCs/>
          <w:sz w:val="24"/>
        </w:rPr>
        <w:tab/>
        <w:t>MANIFESTATION D’INTERET</w:t>
      </w:r>
    </w:p>
    <w:p w:rsidR="00061735" w:rsidRPr="00E62363" w:rsidRDefault="00061735" w:rsidP="00E62363">
      <w:pPr>
        <w:spacing w:line="360" w:lineRule="auto"/>
        <w:ind w:left="360"/>
        <w:jc w:val="both"/>
        <w:rPr>
          <w:rFonts w:ascii="Calibri" w:eastAsia="Times New Roman" w:hAnsi="Calibri" w:cs="Calibri"/>
          <w:lang w:eastAsia="de-DE"/>
        </w:rPr>
      </w:pPr>
      <w:r w:rsidRPr="00E62363">
        <w:rPr>
          <w:rFonts w:ascii="Calibri" w:eastAsia="Times New Roman" w:hAnsi="Calibri" w:cs="Calibri"/>
          <w:lang w:eastAsia="de-DE"/>
        </w:rPr>
        <w:t>Les</w:t>
      </w:r>
      <w:r w:rsidR="00E60C24" w:rsidRPr="00E62363">
        <w:rPr>
          <w:rFonts w:ascii="Calibri" w:eastAsia="Times New Roman" w:hAnsi="Calibri" w:cs="Calibri"/>
          <w:lang w:eastAsia="de-DE"/>
        </w:rPr>
        <w:t xml:space="preserve"> bureaux de</w:t>
      </w:r>
      <w:r w:rsidRPr="00E62363">
        <w:rPr>
          <w:rFonts w:ascii="Calibri" w:eastAsia="Times New Roman" w:hAnsi="Calibri" w:cs="Calibri"/>
          <w:lang w:eastAsia="de-DE"/>
        </w:rPr>
        <w:t xml:space="preserve">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présents  termes de références, téléchargeables sur le site de l’université de Kairouan, doivent </w:t>
      </w:r>
      <w:r w:rsidR="003337C0">
        <w:rPr>
          <w:rFonts w:ascii="Calibri" w:eastAsia="Times New Roman" w:hAnsi="Calibri" w:cs="Calibri"/>
          <w:lang w:eastAsia="de-DE"/>
        </w:rPr>
        <w:t>s’</w:t>
      </w:r>
      <w:r w:rsidRPr="00E62363">
        <w:rPr>
          <w:rFonts w:ascii="Calibri" w:eastAsia="Times New Roman" w:hAnsi="Calibri" w:cs="Calibri"/>
          <w:lang w:eastAsia="de-DE"/>
        </w:rPr>
        <w:t xml:space="preserve">adresser à monsieur le président de </w:t>
      </w:r>
      <w:r w:rsidRPr="00E62363">
        <w:rPr>
          <w:rFonts w:ascii="Calibri" w:eastAsia="Times New Roman" w:hAnsi="Calibri" w:cs="Calibri"/>
          <w:lang w:eastAsia="de-DE"/>
        </w:rPr>
        <w:lastRenderedPageBreak/>
        <w:t xml:space="preserve">l’université de Kairouan   Campus Universitaire Route périphérique Dar El Amen Kairouan </w:t>
      </w:r>
      <w:r w:rsidRPr="00E62363">
        <w:rPr>
          <w:rFonts w:ascii="Calibri" w:eastAsia="Times New Roman" w:hAnsi="Calibri" w:cs="Calibri"/>
          <w:b/>
          <w:bCs/>
          <w:lang w:eastAsia="de-DE"/>
        </w:rPr>
        <w:t>3100</w:t>
      </w:r>
      <w:r w:rsidRPr="00E62363">
        <w:rPr>
          <w:rFonts w:ascii="Calibri" w:eastAsia="Times New Roman" w:hAnsi="Calibri" w:cs="Calibri"/>
          <w:lang w:eastAsia="de-DE"/>
        </w:rPr>
        <w:t xml:space="preserve"> </w:t>
      </w:r>
      <w:r w:rsidRPr="00E62363">
        <w:rPr>
          <w:rFonts w:ascii="Calibri" w:eastAsia="Times New Roman" w:hAnsi="Calibri" w:cs="Calibri"/>
          <w:b/>
          <w:bCs/>
          <w:lang w:eastAsia="de-DE"/>
        </w:rPr>
        <w:t>Tél</w:t>
      </w:r>
      <w:r w:rsidRPr="00E62363">
        <w:rPr>
          <w:rFonts w:ascii="Calibri" w:eastAsia="Times New Roman" w:hAnsi="Calibri" w:cs="Calibri"/>
          <w:lang w:eastAsia="de-DE"/>
        </w:rPr>
        <w:t xml:space="preserve">: </w:t>
      </w:r>
      <w:r w:rsidRPr="00E62363">
        <w:rPr>
          <w:rFonts w:ascii="Calibri" w:eastAsia="Times New Roman" w:hAnsi="Calibri" w:cs="Calibri"/>
          <w:b/>
          <w:bCs/>
          <w:lang w:eastAsia="de-DE"/>
        </w:rPr>
        <w:t>00 216 77 273 064/ 00 216 77 273 065/ 00 216 77 273 066 / Fax: 00 216 77 273 067,</w:t>
      </w:r>
      <w:r w:rsidRPr="00E62363">
        <w:rPr>
          <w:rFonts w:ascii="Calibri" w:eastAsia="Times New Roman" w:hAnsi="Calibri" w:cs="Calibri"/>
          <w:lang w:eastAsia="de-DE"/>
        </w:rPr>
        <w:t xml:space="preserve"> un dossier de candidature en langue française comprenant les pièces suivantes :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Lettre de candidature, dûment datée et signée, au nom de Monsieur le président de l’université de Kairouan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Tout</w:t>
      </w:r>
      <w:r w:rsidRPr="00E62363">
        <w:rPr>
          <w:rFonts w:ascii="Calibri" w:hAnsi="Calibri" w:cs="Calibri"/>
        </w:rPr>
        <w:t xml:space="preserve"> </w:t>
      </w:r>
      <w:r w:rsidRPr="00E62363">
        <w:rPr>
          <w:rFonts w:ascii="Calibri" w:eastAsia="Times New Roman" w:hAnsi="Calibri" w:cs="Calibri"/>
          <w:bCs/>
          <w:lang w:eastAsia="de-DE"/>
        </w:rPr>
        <w:t xml:space="preserve">document justifiant la qualification du Bureau,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 xml:space="preserve">Références récentes (5 dernières années) et pertinentes en missions similaires avec mention obligatoire des références des missions.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 xml:space="preserve">Qualifications en rapport avec la nature de la mission.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 xml:space="preserve">Tout autre document jugé nécessaire par le candidat. </w:t>
      </w:r>
    </w:p>
    <w:p w:rsidR="00061735" w:rsidRPr="00E62363" w:rsidRDefault="00061735" w:rsidP="00E62363">
      <w:pPr>
        <w:spacing w:after="0" w:line="360" w:lineRule="auto"/>
        <w:jc w:val="both"/>
        <w:rPr>
          <w:rFonts w:ascii="Calibri" w:eastAsia="Times New Roman" w:hAnsi="Calibri" w:cs="Calibri"/>
          <w:lang w:eastAsia="en-GB"/>
        </w:rPr>
      </w:pPr>
      <w:r w:rsidRPr="00E62363">
        <w:rPr>
          <w:rFonts w:ascii="Calibri" w:eastAsia="Times New Roman" w:hAnsi="Calibri" w:cs="Calibri"/>
          <w:lang w:eastAsia="en-GB"/>
        </w:rPr>
        <w:t xml:space="preserve">Les candidats intéressés peuvent obtenir de plus amples informations au sujet des termes de référence par mail à l’adresse électronique : </w:t>
      </w:r>
      <w:r w:rsidRPr="00E62363">
        <w:rPr>
          <w:rFonts w:ascii="Calibri" w:eastAsia="Times New Roman" w:hAnsi="Calibri" w:cs="Calibri"/>
          <w:b/>
          <w:bCs/>
          <w:lang w:eastAsia="en-GB"/>
        </w:rPr>
        <w:t>khaked.feydi@u-kairouan.tn</w:t>
      </w:r>
      <w:r w:rsidRPr="00E62363">
        <w:rPr>
          <w:rFonts w:ascii="Calibri" w:eastAsia="Times New Roman" w:hAnsi="Calibri" w:cs="Calibri"/>
          <w:lang w:eastAsia="en-GB"/>
        </w:rPr>
        <w:t xml:space="preserve"> et trouver la version numérique des documents afférents à cet appel sur le site web de l’université de Kairouan </w:t>
      </w:r>
      <w:r w:rsidRPr="00E62363">
        <w:rPr>
          <w:rFonts w:ascii="Calibri" w:eastAsia="Times New Roman" w:hAnsi="Calibri" w:cs="Calibri"/>
          <w:b/>
          <w:bCs/>
          <w:lang w:eastAsia="en-GB"/>
        </w:rPr>
        <w:t>:</w:t>
      </w:r>
      <w:r w:rsidRPr="00E62363">
        <w:rPr>
          <w:rFonts w:ascii="Calibri" w:eastAsia="Times New Roman" w:hAnsi="Calibri" w:cs="Calibri"/>
          <w:b/>
          <w:bCs/>
          <w:lang w:eastAsia="de-DE"/>
        </w:rPr>
        <w:t xml:space="preserve"> </w:t>
      </w:r>
      <w:hyperlink r:id="rId13" w:history="1">
        <w:r w:rsidRPr="00E62363">
          <w:rPr>
            <w:rStyle w:val="Lienhypertexte"/>
            <w:rFonts w:ascii="Calibri" w:eastAsia="Times New Roman" w:hAnsi="Calibri" w:cs="Calibri"/>
            <w:b/>
            <w:bCs/>
            <w:color w:val="auto"/>
            <w:lang w:eastAsia="de-DE"/>
          </w:rPr>
          <w:t>www.Univ-k.rnu.tn</w:t>
        </w:r>
      </w:hyperlink>
    </w:p>
    <w:p w:rsidR="00961371" w:rsidRPr="00E62363" w:rsidRDefault="00961371" w:rsidP="00E62363">
      <w:pPr>
        <w:pStyle w:val="Corpsdetexte"/>
        <w:spacing w:before="64" w:after="240" w:line="360" w:lineRule="auto"/>
        <w:rPr>
          <w:rFonts w:ascii="Calibri" w:hAnsi="Calibri" w:cs="Calibri"/>
          <w:szCs w:val="22"/>
        </w:rPr>
      </w:pPr>
      <w:r w:rsidRPr="00E62363">
        <w:rPr>
          <w:rFonts w:ascii="Calibri" w:hAnsi="Calibri" w:cs="Calibri"/>
          <w:szCs w:val="22"/>
        </w:rPr>
        <w:t xml:space="preserve">Les dossiers de candidature </w:t>
      </w:r>
      <w:r w:rsidRPr="00E62363">
        <w:rPr>
          <w:rFonts w:ascii="Calibri" w:hAnsi="Calibri" w:cs="Calibri"/>
          <w:b/>
          <w:bCs/>
          <w:szCs w:val="22"/>
          <w:u w:val="single"/>
        </w:rPr>
        <w:t>peuvent</w:t>
      </w:r>
      <w:r w:rsidRPr="00E62363">
        <w:rPr>
          <w:rFonts w:ascii="Calibri" w:hAnsi="Calibri" w:cs="Calibri"/>
          <w:szCs w:val="22"/>
        </w:rPr>
        <w:t xml:space="preserve"> être présentés </w:t>
      </w:r>
      <w:r w:rsidRPr="00E62363">
        <w:rPr>
          <w:rFonts w:ascii="Calibri" w:hAnsi="Calibri" w:cs="Calibri"/>
          <w:szCs w:val="22"/>
          <w:u w:val="single"/>
        </w:rPr>
        <w:t>numériquement</w:t>
      </w:r>
      <w:r w:rsidRPr="00E62363">
        <w:rPr>
          <w:rFonts w:ascii="Calibri" w:hAnsi="Calibri" w:cs="Calibri"/>
          <w:szCs w:val="22"/>
        </w:rPr>
        <w:t xml:space="preserve"> en pièces jointes via la plateforme TUNEPS </w:t>
      </w:r>
      <w:r w:rsidRPr="00E62363">
        <w:rPr>
          <w:rFonts w:ascii="Calibri" w:hAnsi="Calibri" w:cs="Calibri"/>
          <w:b/>
          <w:bCs/>
          <w:szCs w:val="22"/>
          <w:u w:val="single"/>
        </w:rPr>
        <w:t>Ou bien</w:t>
      </w:r>
      <w:r w:rsidRPr="00E62363">
        <w:rPr>
          <w:rFonts w:ascii="Calibri" w:hAnsi="Calibri" w:cs="Calibri"/>
          <w:szCs w:val="22"/>
        </w:rPr>
        <w:t xml:space="preserve"> parvenir </w:t>
      </w:r>
      <w:r w:rsidRPr="00E62363">
        <w:rPr>
          <w:rFonts w:ascii="Calibri" w:hAnsi="Calibri" w:cs="Calibri"/>
          <w:szCs w:val="22"/>
          <w:u w:val="single"/>
        </w:rPr>
        <w:t>physiquement</w:t>
      </w:r>
      <w:r w:rsidRPr="00E62363">
        <w:rPr>
          <w:rFonts w:ascii="Calibri" w:hAnsi="Calibri" w:cs="Calibri"/>
          <w:szCs w:val="22"/>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212"/>
      </w:tblGrid>
      <w:tr w:rsidR="00961371" w:rsidRPr="00E62363" w:rsidTr="009C1143">
        <w:tc>
          <w:tcPr>
            <w:tcW w:w="9212" w:type="dxa"/>
          </w:tcPr>
          <w:p w:rsidR="00961371" w:rsidRPr="00E62363" w:rsidRDefault="00961371" w:rsidP="00E045F2">
            <w:pPr>
              <w:jc w:val="center"/>
              <w:rPr>
                <w:rFonts w:ascii="Calibri" w:hAnsi="Calibri" w:cs="Calibri"/>
                <w:b/>
              </w:rPr>
            </w:pPr>
            <w:r w:rsidRPr="00E62363">
              <w:rPr>
                <w:rFonts w:ascii="Calibri" w:hAnsi="Calibri" w:cs="Calibri"/>
                <w:b/>
                <w:bCs/>
                <w:color w:val="202124"/>
                <w:shd w:val="clear" w:color="auto" w:fill="FFFFFF"/>
              </w:rPr>
              <w:t xml:space="preserve">« Ne Pas Ouvrir, Appel à </w:t>
            </w:r>
            <w:r w:rsidRPr="004C21E5">
              <w:rPr>
                <w:rFonts w:ascii="Calibri" w:hAnsi="Calibri" w:cs="Calibri"/>
                <w:b/>
                <w:bCs/>
                <w:color w:val="202124"/>
                <w:shd w:val="clear" w:color="auto" w:fill="FFFFFF"/>
              </w:rPr>
              <w:t xml:space="preserve">Manifestation </w:t>
            </w:r>
            <w:r w:rsidRPr="004C21E5">
              <w:rPr>
                <w:rFonts w:ascii="Calibri" w:hAnsi="Calibri" w:cs="Calibri"/>
                <w:b/>
              </w:rPr>
              <w:t xml:space="preserve">N° </w:t>
            </w:r>
            <w:r w:rsidR="00627F36" w:rsidRPr="004C21E5">
              <w:rPr>
                <w:rFonts w:ascii="Calibri" w:hAnsi="Calibri" w:cs="Calibri"/>
                <w:b/>
              </w:rPr>
              <w:t>17</w:t>
            </w:r>
            <w:r w:rsidRPr="004C21E5">
              <w:rPr>
                <w:rFonts w:ascii="Calibri" w:hAnsi="Calibri" w:cs="Calibri"/>
                <w:b/>
              </w:rPr>
              <w:t>/2022 PAQ-DGSU »</w:t>
            </w:r>
          </w:p>
          <w:p w:rsidR="00961371" w:rsidRPr="00E62363" w:rsidRDefault="00961371" w:rsidP="00E045F2">
            <w:pPr>
              <w:spacing w:before="3"/>
              <w:jc w:val="center"/>
              <w:rPr>
                <w:rFonts w:ascii="Calibri" w:hAnsi="Calibri" w:cs="Calibri"/>
                <w:b/>
              </w:rPr>
            </w:pPr>
            <w:r w:rsidRPr="00E62363">
              <w:rPr>
                <w:rFonts w:ascii="Calibri" w:hAnsi="Calibri" w:cs="Calibri"/>
                <w:b/>
              </w:rPr>
              <w:t>Pour le recrutement d’un Bureau d’Etudes pour la mission :</w:t>
            </w:r>
          </w:p>
          <w:p w:rsidR="00961371" w:rsidRPr="00411484" w:rsidRDefault="00655FF4" w:rsidP="00411484">
            <w:pPr>
              <w:spacing w:before="240"/>
              <w:jc w:val="center"/>
              <w:rPr>
                <w:rFonts w:ascii="Tw Cen MT" w:hAnsi="Tw Cen MT" w:cs="Calibri"/>
                <w:b/>
                <w:bCs/>
                <w:lang w:eastAsia="fr-FR"/>
              </w:rPr>
            </w:pPr>
            <w:r w:rsidRPr="00411484">
              <w:rPr>
                <w:rFonts w:ascii="Tw Cen MT" w:hAnsi="Tw Cen MT" w:cs="Calibri"/>
                <w:b/>
                <w:bCs/>
                <w:sz w:val="28"/>
              </w:rPr>
              <w:t>«</w:t>
            </w:r>
            <w:r w:rsidR="00411484">
              <w:rPr>
                <w:rFonts w:ascii="Tw Cen MT" w:hAnsi="Tw Cen MT" w:cs="Calibri"/>
                <w:b/>
                <w:bCs/>
                <w:sz w:val="28"/>
              </w:rPr>
              <w:t xml:space="preserve"> </w:t>
            </w:r>
            <w:r w:rsidR="003F5E2D" w:rsidRPr="00411484">
              <w:rPr>
                <w:rFonts w:ascii="Tw Cen MT" w:hAnsi="Tw Cen MT" w:cs="Calibri"/>
                <w:b/>
                <w:bCs/>
                <w:sz w:val="28"/>
              </w:rPr>
              <w:t xml:space="preserve">Former et certifier des enseignants /administrateurs dans la méthode </w:t>
            </w:r>
            <w:proofErr w:type="spellStart"/>
            <w:r w:rsidR="003F5E2D" w:rsidRPr="00411484">
              <w:rPr>
                <w:rFonts w:ascii="Tw Cen MT" w:hAnsi="Tw Cen MT" w:cs="Calibri"/>
                <w:b/>
                <w:bCs/>
                <w:sz w:val="28"/>
              </w:rPr>
              <w:t>profiling</w:t>
            </w:r>
            <w:proofErr w:type="spellEnd"/>
            <w:r w:rsidR="003F5E2D" w:rsidRPr="00411484">
              <w:rPr>
                <w:rFonts w:ascii="Tw Cen MT" w:hAnsi="Tw Cen MT" w:cs="Calibri"/>
                <w:b/>
                <w:bCs/>
                <w:sz w:val="28"/>
              </w:rPr>
              <w:t xml:space="preserve"> et connaissance de soi</w:t>
            </w:r>
            <w:r w:rsidR="00411484">
              <w:rPr>
                <w:rFonts w:ascii="Tw Cen MT" w:hAnsi="Tw Cen MT" w:cs="Calibri"/>
                <w:b/>
                <w:bCs/>
                <w:sz w:val="28"/>
              </w:rPr>
              <w:t xml:space="preserve"> </w:t>
            </w:r>
            <w:r w:rsidRPr="00411484">
              <w:rPr>
                <w:rFonts w:ascii="Tw Cen MT" w:hAnsi="Tw Cen MT" w:cs="Calibri"/>
                <w:b/>
                <w:bCs/>
                <w:sz w:val="28"/>
              </w:rPr>
              <w:t>»</w:t>
            </w:r>
          </w:p>
        </w:tc>
      </w:tr>
    </w:tbl>
    <w:p w:rsidR="00961371" w:rsidRDefault="00961371" w:rsidP="004C21E5">
      <w:pPr>
        <w:spacing w:before="240" w:after="120" w:line="360" w:lineRule="auto"/>
        <w:rPr>
          <w:rFonts w:ascii="Calibri" w:hAnsi="Calibri" w:cs="Calibri"/>
          <w:lang w:eastAsia="fr-FR"/>
        </w:rPr>
      </w:pPr>
      <w:r w:rsidRPr="00E62363">
        <w:rPr>
          <w:rFonts w:ascii="Calibri" w:hAnsi="Calibri" w:cs="Calibri"/>
          <w:b/>
          <w:bCs/>
          <w:lang w:eastAsia="fr-FR"/>
        </w:rPr>
        <w:t>Adresse : Université de Kairouan, Campus Universitaire, Route périphérique Dar El Amen Kairouan 3100</w:t>
      </w:r>
      <w:r w:rsidR="00E045F2">
        <w:rPr>
          <w:rFonts w:ascii="Calibri" w:hAnsi="Calibri" w:cs="Calibri"/>
          <w:b/>
          <w:bCs/>
          <w:lang w:eastAsia="fr-FR"/>
        </w:rPr>
        <w:t xml:space="preserve">. </w:t>
      </w:r>
      <w:r w:rsidRPr="00E62363">
        <w:rPr>
          <w:rFonts w:ascii="Calibri" w:hAnsi="Calibri" w:cs="Calibri"/>
          <w:lang w:eastAsia="fr-FR"/>
        </w:rPr>
        <w:t xml:space="preserve">La date limite pour la réception des dossiers est fixée </w:t>
      </w:r>
      <w:r w:rsidRPr="00547C61">
        <w:rPr>
          <w:rFonts w:ascii="Calibri" w:hAnsi="Calibri" w:cs="Calibri"/>
          <w:lang w:eastAsia="fr-FR"/>
        </w:rPr>
        <w:t xml:space="preserve">au </w:t>
      </w:r>
      <w:r w:rsidR="004C21E5" w:rsidRPr="00547C61">
        <w:rPr>
          <w:rFonts w:ascii="Calibri" w:hAnsi="Calibri" w:cs="Calibri"/>
          <w:b/>
          <w:bCs/>
          <w:lang w:eastAsia="fr-FR"/>
        </w:rPr>
        <w:t>24</w:t>
      </w:r>
      <w:r w:rsidR="00627F36" w:rsidRPr="00547C61">
        <w:rPr>
          <w:rFonts w:ascii="Calibri" w:hAnsi="Calibri" w:cs="Calibri"/>
          <w:b/>
          <w:bCs/>
          <w:lang w:eastAsia="fr-FR"/>
        </w:rPr>
        <w:t>/06</w:t>
      </w:r>
      <w:r w:rsidRPr="00547C61">
        <w:rPr>
          <w:rFonts w:ascii="Calibri" w:hAnsi="Calibri" w:cs="Calibri"/>
          <w:b/>
          <w:bCs/>
          <w:lang w:eastAsia="fr-FR"/>
        </w:rPr>
        <w:t>/2022 à</w:t>
      </w:r>
      <w:r w:rsidRPr="00547C61">
        <w:rPr>
          <w:rFonts w:ascii="Calibri" w:hAnsi="Calibri" w:cs="Calibri"/>
          <w:b/>
          <w:bCs/>
        </w:rPr>
        <w:t xml:space="preserve"> </w:t>
      </w:r>
      <w:r w:rsidR="004C21E5" w:rsidRPr="00547C61">
        <w:rPr>
          <w:rFonts w:ascii="Calibri" w:hAnsi="Calibri" w:cs="Calibri"/>
          <w:b/>
          <w:bCs/>
          <w:lang w:eastAsia="fr-FR"/>
        </w:rPr>
        <w:t>10</w:t>
      </w:r>
      <w:r w:rsidRPr="00547C61">
        <w:rPr>
          <w:rFonts w:ascii="Calibri" w:hAnsi="Calibri" w:cs="Calibri"/>
          <w:b/>
          <w:bCs/>
          <w:lang w:eastAsia="fr-FR"/>
        </w:rPr>
        <w:t>h00</w:t>
      </w:r>
      <w:r w:rsidRPr="00E62363">
        <w:rPr>
          <w:rFonts w:ascii="Calibri" w:hAnsi="Calibri" w:cs="Calibri"/>
          <w:lang w:eastAsia="fr-FR"/>
        </w:rPr>
        <w:t xml:space="preserve"> (Le cachet du Bureau d’Ordre de l’Université de Kairouan faisant foi).</w:t>
      </w:r>
    </w:p>
    <w:p w:rsidR="005F34F1" w:rsidRPr="00E045F2" w:rsidRDefault="005F34F1" w:rsidP="00E045F2">
      <w:pPr>
        <w:spacing w:after="0" w:line="360" w:lineRule="auto"/>
        <w:jc w:val="both"/>
        <w:rPr>
          <w:rFonts w:ascii="Calibri" w:hAnsi="Calibri" w:cs="Calibri"/>
          <w:b/>
          <w:bCs/>
          <w:sz w:val="24"/>
        </w:rPr>
      </w:pPr>
      <w:r w:rsidRPr="00E045F2">
        <w:rPr>
          <w:rFonts w:ascii="Calibri" w:hAnsi="Calibri" w:cs="Calibri"/>
          <w:b/>
          <w:bCs/>
          <w:sz w:val="24"/>
        </w:rPr>
        <w:t>VIII.</w:t>
      </w:r>
      <w:r w:rsidRPr="00E045F2">
        <w:rPr>
          <w:rFonts w:ascii="Calibri" w:hAnsi="Calibri" w:cs="Calibri"/>
          <w:b/>
          <w:bCs/>
          <w:sz w:val="24"/>
        </w:rPr>
        <w:tab/>
        <w:t>PIECES CONSTITUTIVES DE LA MANIFESTATION D’INTE</w:t>
      </w:r>
      <w:bookmarkStart w:id="0" w:name="_GoBack"/>
      <w:bookmarkEnd w:id="0"/>
      <w:r w:rsidRPr="00E045F2">
        <w:rPr>
          <w:rFonts w:ascii="Calibri" w:hAnsi="Calibri" w:cs="Calibri"/>
          <w:b/>
          <w:bCs/>
          <w:sz w:val="24"/>
        </w:rPr>
        <w:t>RET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eastAsia="Calibri" w:hAnsi="Calibri" w:cs="Calibri"/>
          <w:bCs/>
          <w:lang w:eastAsia="de-DE"/>
        </w:rPr>
      </w:pPr>
      <w:r w:rsidRPr="00E62363">
        <w:rPr>
          <w:rFonts w:ascii="Calibri" w:eastAsia="Calibri" w:hAnsi="Calibri" w:cs="Calibri"/>
          <w:bCs/>
          <w:lang w:eastAsia="de-DE"/>
        </w:rPr>
        <w:t>L</w:t>
      </w:r>
      <w:r w:rsidRPr="00E62363">
        <w:rPr>
          <w:rFonts w:ascii="Calibri" w:hAnsi="Calibri" w:cs="Calibri"/>
          <w:bCs/>
        </w:rPr>
        <w:t>e</w:t>
      </w:r>
      <w:r w:rsidRPr="00E62363">
        <w:rPr>
          <w:rFonts w:ascii="Calibri" w:eastAsia="Calibri" w:hAnsi="Calibri" w:cs="Calibri"/>
          <w:bCs/>
          <w:lang w:eastAsia="de-DE"/>
        </w:rPr>
        <w:t>ttre de candidature au nom du président de l’université (la Manifestation de l’intérêt).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Expériences générales de l’organisme candidat avec les pièces justificatives.</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lastRenderedPageBreak/>
        <w:t>Références récentes et pertinentes en missions similaires (avec les coordonnées des personnes de contact).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Une copie des pièces justificatives des diplômes, des expériences du candidat, et des qualifications du candidat en rapport avec la nature de la mission.</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Curriculums Vitae des experts qui vont intervenir dans cette action.</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 xml:space="preserve">Le présent document des Termes de Références dûment signé et paraphé à chaque page. </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Le programme et le planning de la méthodologie préconisée pour l'exécution de la mission.</w:t>
      </w:r>
    </w:p>
    <w:p w:rsidR="006C0F57" w:rsidRPr="00E045F2" w:rsidRDefault="006C0F57" w:rsidP="00E045F2">
      <w:pPr>
        <w:spacing w:after="0" w:line="360" w:lineRule="auto"/>
        <w:jc w:val="both"/>
        <w:rPr>
          <w:rFonts w:ascii="Calibri" w:hAnsi="Calibri" w:cs="Calibri"/>
          <w:b/>
          <w:bCs/>
          <w:sz w:val="24"/>
        </w:rPr>
      </w:pPr>
      <w:r w:rsidRPr="00E045F2">
        <w:rPr>
          <w:rFonts w:ascii="Calibri" w:hAnsi="Calibri" w:cs="Calibri"/>
          <w:b/>
          <w:bCs/>
          <w:sz w:val="24"/>
        </w:rPr>
        <w:t>IX.</w:t>
      </w:r>
      <w:r w:rsidRPr="00E045F2">
        <w:rPr>
          <w:rFonts w:ascii="Calibri" w:hAnsi="Calibri" w:cs="Calibri"/>
          <w:b/>
          <w:bCs/>
          <w:sz w:val="24"/>
        </w:rPr>
        <w:tab/>
        <w:t>MODE DE SELECTION ET NEGOCIATION DU CONTRAT</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Le mode de sélection des consultants est celui de bureau</w:t>
      </w:r>
      <w:r w:rsidR="00E60C24" w:rsidRPr="00E62363">
        <w:rPr>
          <w:rFonts w:ascii="Calibri" w:eastAsia="Times New Roman" w:hAnsi="Calibri" w:cs="Calibri"/>
          <w:lang w:eastAsia="fr-FR"/>
        </w:rPr>
        <w:t>x</w:t>
      </w:r>
      <w:r w:rsidRPr="00E62363">
        <w:rPr>
          <w:rFonts w:ascii="Calibri" w:eastAsia="Times New Roman" w:hAnsi="Calibri" w:cs="Calibri"/>
          <w:lang w:eastAsia="fr-FR"/>
        </w:rPr>
        <w:t xml:space="preserve"> des consultants, bureau de formation et organisme certificateur selon les directives de la Banque Mondiale. Pour cette mission, un consultant sera choisi selon la méthode de sélection de fondée sur les Qualifications des Consultants (QC), un bureau d’études ou des consultants et un organisme certificateur, en accord avec les procédures définies dans les Directives</w:t>
      </w:r>
      <w:r w:rsidR="005B240C" w:rsidRPr="00E62363">
        <w:rPr>
          <w:rFonts w:ascii="Calibri" w:eastAsia="Times New Roman" w:hAnsi="Calibri" w:cs="Calibri"/>
          <w:lang w:eastAsia="fr-FR"/>
        </w:rPr>
        <w:t xml:space="preserve"> «</w:t>
      </w:r>
      <w:r w:rsidR="006E4AC6">
        <w:rPr>
          <w:rFonts w:ascii="Calibri" w:eastAsia="Times New Roman" w:hAnsi="Calibri" w:cs="Calibri"/>
          <w:lang w:eastAsia="fr-FR"/>
        </w:rPr>
        <w:t xml:space="preserve"> </w:t>
      </w:r>
      <w:r w:rsidR="005B240C" w:rsidRPr="00E62363">
        <w:rPr>
          <w:rFonts w:ascii="Calibri" w:eastAsia="Times New Roman" w:hAnsi="Calibri" w:cs="Calibri"/>
          <w:lang w:eastAsia="fr-FR"/>
        </w:rPr>
        <w:t>Sélection</w:t>
      </w:r>
      <w:r w:rsidRPr="00E62363">
        <w:rPr>
          <w:rFonts w:ascii="Calibri" w:eastAsia="Times New Roman" w:hAnsi="Calibri" w:cs="Calibri"/>
          <w:lang w:eastAsia="fr-FR"/>
        </w:rPr>
        <w:t xml:space="preserve"> et Emploi de Consultants par les Emprunteurs de la Banque Mondiale</w:t>
      </w:r>
      <w:r w:rsidR="00C15E30">
        <w:rPr>
          <w:rFonts w:ascii="Calibri" w:eastAsia="Times New Roman" w:hAnsi="Calibri" w:cs="Calibri"/>
          <w:lang w:eastAsia="fr-FR"/>
        </w:rPr>
        <w:t xml:space="preserve"> </w:t>
      </w:r>
      <w:r w:rsidRPr="00E62363">
        <w:rPr>
          <w:rFonts w:ascii="Calibri" w:eastAsia="Times New Roman" w:hAnsi="Calibri" w:cs="Calibri"/>
          <w:lang w:eastAsia="fr-FR"/>
        </w:rPr>
        <w:t>» (Janvier 2011 – Vers</w:t>
      </w:r>
      <w:r w:rsidR="005B240C" w:rsidRPr="00E62363">
        <w:rPr>
          <w:rFonts w:ascii="Calibri" w:eastAsia="Times New Roman" w:hAnsi="Calibri" w:cs="Calibri"/>
          <w:lang w:eastAsia="fr-FR"/>
        </w:rPr>
        <w:t>ion révisée en Juillet 2014).</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Les </w:t>
      </w:r>
      <w:r w:rsidR="00E60C24" w:rsidRPr="00E62363">
        <w:rPr>
          <w:rFonts w:ascii="Calibri" w:eastAsia="Times New Roman" w:hAnsi="Calibri" w:cs="Calibri"/>
          <w:lang w:eastAsia="fr-FR"/>
        </w:rPr>
        <w:t xml:space="preserve">bureaux de </w:t>
      </w:r>
      <w:r w:rsidRPr="00E62363">
        <w:rPr>
          <w:rFonts w:ascii="Calibri" w:eastAsia="Times New Roman" w:hAnsi="Calibri" w:cs="Calibri"/>
          <w:lang w:eastAsia="fr-FR"/>
        </w:rPr>
        <w:t>consultants sont invités à se faire connaître et à fournir des informations sur leur</w:t>
      </w:r>
      <w:r w:rsidR="00BC6542" w:rsidRPr="00E62363">
        <w:rPr>
          <w:rFonts w:ascii="Calibri" w:eastAsia="Times New Roman" w:hAnsi="Calibri" w:cs="Calibri"/>
          <w:lang w:eastAsia="fr-FR"/>
        </w:rPr>
        <w:t>s</w:t>
      </w:r>
      <w:r w:rsidRPr="00E62363">
        <w:rPr>
          <w:rFonts w:ascii="Calibri" w:eastAsia="Times New Roman" w:hAnsi="Calibri" w:cs="Calibri"/>
          <w:lang w:eastAsia="fr-FR"/>
        </w:rPr>
        <w:t xml:space="preserve"> expérience</w:t>
      </w:r>
      <w:r w:rsidR="00BC6542" w:rsidRPr="00E62363">
        <w:rPr>
          <w:rFonts w:ascii="Calibri" w:eastAsia="Times New Roman" w:hAnsi="Calibri" w:cs="Calibri"/>
          <w:lang w:eastAsia="fr-FR"/>
        </w:rPr>
        <w:t>s</w:t>
      </w:r>
      <w:r w:rsidRPr="00E62363">
        <w:rPr>
          <w:rFonts w:ascii="Calibri" w:eastAsia="Times New Roman" w:hAnsi="Calibri" w:cs="Calibri"/>
          <w:lang w:eastAsia="fr-FR"/>
        </w:rPr>
        <w:t xml:space="preserve"> et leurs compétences en rapport avec la nature de la</w:t>
      </w:r>
      <w:r w:rsidR="007111A7" w:rsidRPr="00E62363">
        <w:rPr>
          <w:rFonts w:ascii="Calibri" w:eastAsia="Times New Roman" w:hAnsi="Calibri" w:cs="Calibri"/>
          <w:lang w:eastAsia="fr-FR"/>
        </w:rPr>
        <w:t xml:space="preserve"> mission.</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Une liste restreinte sera établie. </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BC6542" w:rsidRPr="00E62363">
        <w:rPr>
          <w:rFonts w:ascii="Calibri" w:eastAsia="Times New Roman" w:hAnsi="Calibri" w:cs="Calibri"/>
          <w:lang w:eastAsia="fr-FR"/>
        </w:rPr>
        <w:t xml:space="preserve">bureau de </w:t>
      </w:r>
      <w:r w:rsidRPr="00E62363">
        <w:rPr>
          <w:rFonts w:ascii="Calibri" w:eastAsia="Times New Roman" w:hAnsi="Calibri" w:cs="Calibri"/>
          <w:lang w:eastAsia="fr-FR"/>
        </w:rPr>
        <w:t>consultant</w:t>
      </w:r>
      <w:r w:rsidR="00BC6542" w:rsidRPr="00E62363">
        <w:rPr>
          <w:rFonts w:ascii="Calibri" w:eastAsia="Times New Roman" w:hAnsi="Calibri" w:cs="Calibri"/>
          <w:lang w:eastAsia="fr-FR"/>
        </w:rPr>
        <w:t>s</w:t>
      </w:r>
      <w:r w:rsidRPr="00E62363">
        <w:rPr>
          <w:rFonts w:ascii="Calibri" w:eastAsia="Times New Roman" w:hAnsi="Calibri" w:cs="Calibri"/>
          <w:lang w:eastAsia="fr-FR"/>
        </w:rPr>
        <w:t xml:space="preserve"> ayant les qualifications et références les plus adéquates, sera choisi pour la mission. </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BC6542" w:rsidRPr="00E62363">
        <w:rPr>
          <w:rFonts w:ascii="Calibri" w:eastAsia="Times New Roman" w:hAnsi="Calibri" w:cs="Calibri"/>
          <w:lang w:eastAsia="fr-FR"/>
        </w:rPr>
        <w:t xml:space="preserve">bureau d’études </w:t>
      </w:r>
      <w:r w:rsidRPr="00E62363">
        <w:rPr>
          <w:rFonts w:ascii="Calibri" w:eastAsia="Times New Roman" w:hAnsi="Calibri" w:cs="Calibri"/>
          <w:lang w:eastAsia="fr-FR"/>
        </w:rPr>
        <w:t>retenu sera invité à remettre une proposition technique et financière puis à négocier.</w:t>
      </w:r>
    </w:p>
    <w:p w:rsidR="006C0F57" w:rsidRPr="00E62363" w:rsidRDefault="00411484" w:rsidP="00E045F2">
      <w:pPr>
        <w:tabs>
          <w:tab w:val="left" w:pos="7395"/>
        </w:tabs>
        <w:spacing w:after="0" w:line="360" w:lineRule="auto"/>
        <w:jc w:val="both"/>
        <w:rPr>
          <w:rFonts w:ascii="Calibri" w:eastAsia="Times New Roman" w:hAnsi="Calibri" w:cs="Calibri"/>
          <w:lang w:eastAsia="fr-FR"/>
        </w:rPr>
      </w:pPr>
      <w:r w:rsidRPr="00C453B7">
        <w:rPr>
          <w:rFonts w:ascii="Calibri" w:hAnsi="Calibri" w:cs="Calibri"/>
        </w:rPr>
        <w:t>La commission de sélection établira une liste restreinte des candidatures retenues. Le Bureau d’</w:t>
      </w:r>
      <w:r w:rsidR="00983BD9" w:rsidRPr="00C453B7">
        <w:rPr>
          <w:rFonts w:ascii="Calibri" w:hAnsi="Calibri" w:cs="Calibri"/>
        </w:rPr>
        <w:t>Études</w:t>
      </w:r>
      <w:r w:rsidRPr="00C453B7">
        <w:rPr>
          <w:rFonts w:ascii="Calibri" w:hAnsi="Calibri" w:cs="Calibri"/>
        </w:rPr>
        <w:t xml:space="preserve"> classé premier sera invité à remettre une proposition technique et financière </w:t>
      </w:r>
      <w:r w:rsidRPr="00C453B7">
        <w:rPr>
          <w:rFonts w:ascii="Calibri" w:hAnsi="Calibri" w:cs="Calibri"/>
          <w:b/>
          <w:lang w:eastAsia="fr-FR"/>
        </w:rPr>
        <w:t>(voir Annexe 3. Tableau d’évaluation des dossiers de candidatures)</w:t>
      </w:r>
      <w:r w:rsidRPr="00C453B7">
        <w:rPr>
          <w:rFonts w:ascii="Calibri" w:hAnsi="Calibri" w:cs="Calibri"/>
        </w:rPr>
        <w:t xml:space="preserve">. Le score technique minimum requis pour être classé dans la liste restreinte est de </w:t>
      </w:r>
      <w:r w:rsidRPr="00884880">
        <w:rPr>
          <w:rFonts w:ascii="Calibri" w:hAnsi="Calibri" w:cs="Calibri"/>
          <w:b/>
          <w:bCs/>
        </w:rPr>
        <w:t>70/100</w:t>
      </w:r>
      <w:r w:rsidRPr="00C453B7">
        <w:rPr>
          <w:rFonts w:ascii="Calibri" w:hAnsi="Calibri" w:cs="Calibri"/>
          <w:bCs/>
        </w:rPr>
        <w:t xml:space="preserve"> points</w:t>
      </w:r>
      <w:r w:rsidRPr="00C453B7">
        <w:rPr>
          <w:rFonts w:ascii="Calibri" w:hAnsi="Calibri" w:cs="Calibri"/>
        </w:rPr>
        <w:t xml:space="preserve">. </w:t>
      </w:r>
      <w:r w:rsidR="006963D6" w:rsidRPr="00B81DCE">
        <w:rPr>
          <w:rFonts w:cs="Calibri"/>
        </w:rPr>
        <w:t>Le dossier doit être appuyé par toutes les pièces justificatives, en effet toute information qui nécessite un éclaircissement ne sera pas prise en considération que si la pièce de justification sera présentée et ceci après l’accord de la commission d’évaluation, dans un délai de 10 jours pour compléter le dossier.</w:t>
      </w:r>
      <w:r w:rsidR="006963D6">
        <w:rPr>
          <w:rFonts w:cs="Calibri"/>
        </w:rPr>
        <w:t xml:space="preserve"> </w:t>
      </w:r>
      <w:r w:rsidR="006C0F57" w:rsidRPr="00E62363">
        <w:rPr>
          <w:rFonts w:ascii="Calibri" w:eastAsia="Times New Roman" w:hAnsi="Calibri" w:cs="Calibri"/>
          <w:lang w:eastAsia="fr-FR"/>
        </w:rPr>
        <w:t xml:space="preserve">Un rapport de classement des </w:t>
      </w:r>
      <w:r w:rsidR="00BC6542" w:rsidRPr="00E62363">
        <w:rPr>
          <w:rFonts w:ascii="Calibri" w:eastAsia="Times New Roman" w:hAnsi="Calibri" w:cs="Calibri"/>
          <w:lang w:eastAsia="fr-FR"/>
        </w:rPr>
        <w:t xml:space="preserve">bureaux de </w:t>
      </w:r>
      <w:r w:rsidR="006C0F57" w:rsidRPr="00E62363">
        <w:rPr>
          <w:rFonts w:ascii="Calibri" w:eastAsia="Times New Roman" w:hAnsi="Calibri" w:cs="Calibri"/>
          <w:lang w:eastAsia="fr-FR"/>
        </w:rPr>
        <w:t>consultants est rédigé au terme de la sélection par la méthode (QC) qui établira la sélection du Bureau le mieux qualifié pour soumettre une proposition technique et une proposition financière puis p</w:t>
      </w:r>
      <w:r w:rsidR="006B005C" w:rsidRPr="00E62363">
        <w:rPr>
          <w:rFonts w:ascii="Calibri" w:eastAsia="Times New Roman" w:hAnsi="Calibri" w:cs="Calibri"/>
          <w:lang w:eastAsia="fr-FR"/>
        </w:rPr>
        <w:t>our la négociation du contrat.</w:t>
      </w:r>
      <w:r w:rsidR="00E045F2">
        <w:rPr>
          <w:rFonts w:ascii="Calibri" w:eastAsia="Times New Roman" w:hAnsi="Calibri" w:cs="Calibri"/>
          <w:lang w:eastAsia="fr-FR"/>
        </w:rPr>
        <w:t xml:space="preserve"> </w:t>
      </w:r>
      <w:r w:rsidR="006C0F57" w:rsidRPr="00E62363">
        <w:rPr>
          <w:rFonts w:ascii="Calibri" w:eastAsia="Times New Roman" w:hAnsi="Calibri" w:cs="Calibri"/>
          <w:lang w:eastAsia="fr-FR"/>
        </w:rPr>
        <w:lastRenderedPageBreak/>
        <w:t xml:space="preserve">Avant l’attribution définitive du contrat, celui-ci sera négocié avec le </w:t>
      </w:r>
      <w:r w:rsidR="00BC6542" w:rsidRPr="00E62363">
        <w:rPr>
          <w:rFonts w:ascii="Calibri" w:eastAsia="Times New Roman" w:hAnsi="Calibri" w:cs="Calibri"/>
          <w:lang w:eastAsia="fr-FR"/>
        </w:rPr>
        <w:t xml:space="preserve">bureau d’études </w:t>
      </w:r>
      <w:r w:rsidR="006C0F57" w:rsidRPr="00E62363">
        <w:rPr>
          <w:rFonts w:ascii="Calibri" w:eastAsia="Times New Roman" w:hAnsi="Calibri" w:cs="Calibri"/>
          <w:lang w:eastAsia="fr-FR"/>
        </w:rPr>
        <w:t xml:space="preserve">sélectionné. Les négociations porteront essentiellement sur : </w:t>
      </w:r>
    </w:p>
    <w:p w:rsidR="006C0F57" w:rsidRPr="00E62363" w:rsidRDefault="006C0F57" w:rsidP="00E62363">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Les conditions techniques de mise en œuvre de la mission, notamment le calendrier détaillé de déroulement. </w:t>
      </w:r>
    </w:p>
    <w:p w:rsidR="006C0F57" w:rsidRPr="00E62363" w:rsidRDefault="006C0F57" w:rsidP="00E62363">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L’approche méthodologique et pédagogique à adopter et le programme de réalisation de la mission. </w:t>
      </w:r>
    </w:p>
    <w:p w:rsidR="006C0F57" w:rsidRPr="00E62363" w:rsidRDefault="006C0F57" w:rsidP="00E62363">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contenu des livrables. </w:t>
      </w:r>
    </w:p>
    <w:p w:rsidR="006C0F57" w:rsidRPr="00E62363" w:rsidRDefault="006C0F57" w:rsidP="00E62363">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L’offre financière. </w:t>
      </w:r>
    </w:p>
    <w:p w:rsidR="009A714A" w:rsidRPr="00E62363" w:rsidRDefault="009A714A" w:rsidP="00E62363">
      <w:pPr>
        <w:pStyle w:val="En-tte"/>
        <w:spacing w:before="120" w:line="360" w:lineRule="auto"/>
        <w:ind w:right="46"/>
        <w:rPr>
          <w:rFonts w:ascii="Calibri" w:hAnsi="Calibri" w:cs="Calibri"/>
          <w:color w:val="202124"/>
          <w:shd w:val="clear" w:color="auto" w:fill="FFFFFF"/>
        </w:rPr>
      </w:pPr>
      <w:r w:rsidRPr="00E62363">
        <w:rPr>
          <w:rFonts w:ascii="Calibri" w:hAnsi="Calibri" w:cs="Calibri"/>
        </w:rPr>
        <w:t xml:space="preserve">La Commission de sélection des candidatures de l’Université de Kairouan établira un classement </w:t>
      </w:r>
      <w:r w:rsidRPr="00E62363">
        <w:rPr>
          <w:rFonts w:ascii="Calibri" w:hAnsi="Calibri" w:cs="Calibri"/>
          <w:color w:val="202124"/>
          <w:shd w:val="clear" w:color="auto" w:fill="FFFFFF"/>
        </w:rPr>
        <w:t>des candidatures selon les critères suivants :</w:t>
      </w:r>
    </w:p>
    <w:p w:rsidR="00A73A27" w:rsidRPr="00E045F2" w:rsidRDefault="00A73A27" w:rsidP="00E62363">
      <w:pPr>
        <w:spacing w:before="240" w:after="0" w:line="360" w:lineRule="auto"/>
        <w:jc w:val="both"/>
        <w:rPr>
          <w:rFonts w:ascii="Calibri" w:hAnsi="Calibri" w:cs="Calibri"/>
          <w:b/>
          <w:bCs/>
          <w:sz w:val="24"/>
        </w:rPr>
      </w:pPr>
      <w:r w:rsidRPr="00E045F2">
        <w:rPr>
          <w:rFonts w:ascii="Calibri" w:hAnsi="Calibri" w:cs="Calibri"/>
          <w:b/>
          <w:bCs/>
          <w:sz w:val="24"/>
        </w:rPr>
        <w:t>X.</w:t>
      </w:r>
      <w:r w:rsidRPr="00E045F2">
        <w:rPr>
          <w:rFonts w:ascii="Calibri" w:hAnsi="Calibri" w:cs="Calibri"/>
          <w:b/>
          <w:bCs/>
          <w:sz w:val="24"/>
        </w:rPr>
        <w:tab/>
        <w:t>CONFLITS D’INTERET</w:t>
      </w:r>
    </w:p>
    <w:p w:rsidR="00A73A27" w:rsidRPr="00E62363" w:rsidRDefault="00987639" w:rsidP="00E62363">
      <w:pPr>
        <w:autoSpaceDE w:val="0"/>
        <w:autoSpaceDN w:val="0"/>
        <w:adjustRightInd w:val="0"/>
        <w:spacing w:before="240" w:after="0" w:line="360" w:lineRule="auto"/>
        <w:rPr>
          <w:rFonts w:ascii="Calibri" w:eastAsia="Times New Roman" w:hAnsi="Calibri" w:cs="Calibri"/>
          <w:lang w:eastAsia="fr-FR"/>
        </w:rPr>
      </w:pPr>
      <w:r w:rsidRPr="00233761">
        <w:rPr>
          <w:rFonts w:ascii="Calibri" w:eastAsia="Times New Roman" w:hAnsi="Calibri" w:cs="Calibri"/>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w:t>
      </w:r>
      <w:r>
        <w:rPr>
          <w:rFonts w:ascii="Calibri" w:eastAsia="Times New Roman" w:hAnsi="Calibri" w:cs="Calibri"/>
          <w:lang w:eastAsia="fr-FR"/>
        </w:rPr>
        <w:t>sion de 2011 révisée en 2014).</w:t>
      </w:r>
    </w:p>
    <w:p w:rsidR="00A73A27" w:rsidRPr="00E045F2" w:rsidRDefault="00A73A27" w:rsidP="00E62363">
      <w:pPr>
        <w:spacing w:before="240" w:after="0" w:line="360" w:lineRule="auto"/>
        <w:jc w:val="both"/>
        <w:rPr>
          <w:rFonts w:ascii="Calibri" w:hAnsi="Calibri" w:cs="Calibri"/>
          <w:b/>
          <w:bCs/>
          <w:sz w:val="24"/>
        </w:rPr>
      </w:pPr>
      <w:r w:rsidRPr="00E045F2">
        <w:rPr>
          <w:rFonts w:ascii="Calibri" w:hAnsi="Calibri" w:cs="Calibri"/>
          <w:b/>
          <w:bCs/>
          <w:sz w:val="24"/>
        </w:rPr>
        <w:t>XI.</w:t>
      </w:r>
      <w:r w:rsidRPr="00E045F2">
        <w:rPr>
          <w:rFonts w:ascii="Calibri" w:hAnsi="Calibri" w:cs="Calibri"/>
          <w:b/>
          <w:bCs/>
          <w:sz w:val="24"/>
        </w:rPr>
        <w:tab/>
        <w:t>ANNEXES</w:t>
      </w:r>
    </w:p>
    <w:p w:rsidR="00A73A27" w:rsidRPr="00E62363" w:rsidRDefault="00A73A27" w:rsidP="00E62363">
      <w:pPr>
        <w:pStyle w:val="Sec3head2"/>
        <w:spacing w:line="360" w:lineRule="auto"/>
        <w:jc w:val="left"/>
        <w:rPr>
          <w:rFonts w:ascii="Calibri" w:hAnsi="Calibri" w:cs="Calibri"/>
          <w:sz w:val="22"/>
          <w:szCs w:val="22"/>
          <w:lang w:eastAsia="fr-FR"/>
        </w:rPr>
      </w:pPr>
      <w:r w:rsidRPr="00E62363">
        <w:rPr>
          <w:rFonts w:ascii="Calibri" w:hAnsi="Calibri" w:cs="Calibri"/>
          <w:sz w:val="22"/>
          <w:szCs w:val="22"/>
          <w:lang w:eastAsia="fr-FR"/>
        </w:rPr>
        <w:t xml:space="preserve">Annexe 1. </w:t>
      </w:r>
      <w:bookmarkStart w:id="1" w:name="_Toc488238191"/>
      <w:bookmarkStart w:id="2" w:name="_Toc369861980"/>
      <w:r w:rsidRPr="00E62363">
        <w:rPr>
          <w:rFonts w:ascii="Calibri" w:hAnsi="Calibri" w:cs="Calibri"/>
          <w:sz w:val="22"/>
          <w:szCs w:val="22"/>
          <w:lang w:eastAsia="fr-FR"/>
        </w:rPr>
        <w:t>formulaire de proposition technique</w:t>
      </w:r>
    </w:p>
    <w:p w:rsidR="00A73A27" w:rsidRPr="00E62363" w:rsidRDefault="00A73A27" w:rsidP="00E62363">
      <w:pPr>
        <w:pStyle w:val="Sec3head2"/>
        <w:numPr>
          <w:ilvl w:val="1"/>
          <w:numId w:val="18"/>
        </w:numPr>
        <w:spacing w:line="360" w:lineRule="auto"/>
        <w:jc w:val="left"/>
        <w:rPr>
          <w:rFonts w:ascii="Calibri" w:hAnsi="Calibri" w:cs="Calibri"/>
          <w:sz w:val="22"/>
          <w:szCs w:val="22"/>
        </w:rPr>
      </w:pPr>
      <w:r w:rsidRPr="00E62363">
        <w:rPr>
          <w:rFonts w:ascii="Calibri" w:hAnsi="Calibri" w:cs="Calibri"/>
          <w:sz w:val="22"/>
          <w:szCs w:val="22"/>
        </w:rPr>
        <w:t>Formulaire Tech-</w:t>
      </w:r>
      <w:bookmarkEnd w:id="1"/>
      <w:r w:rsidRPr="00E62363">
        <w:rPr>
          <w:rFonts w:ascii="Calibri" w:hAnsi="Calibri" w:cs="Calibri"/>
          <w:sz w:val="22"/>
          <w:szCs w:val="22"/>
        </w:rPr>
        <w:t>1 : Organisation Et Expérience</w:t>
      </w:r>
      <w:bookmarkEnd w:id="2"/>
    </w:p>
    <w:p w:rsidR="00A73A27" w:rsidRPr="00E62363" w:rsidRDefault="00A73A27" w:rsidP="00E62363">
      <w:pPr>
        <w:pStyle w:val="Sec3head2"/>
        <w:numPr>
          <w:ilvl w:val="1"/>
          <w:numId w:val="18"/>
        </w:numPr>
        <w:spacing w:line="360" w:lineRule="auto"/>
        <w:jc w:val="left"/>
        <w:rPr>
          <w:rFonts w:ascii="Calibri" w:hAnsi="Calibri" w:cs="Calibri"/>
          <w:sz w:val="22"/>
          <w:szCs w:val="22"/>
        </w:rPr>
      </w:pPr>
      <w:r w:rsidRPr="00E62363">
        <w:rPr>
          <w:rFonts w:ascii="Calibri" w:hAnsi="Calibri" w:cs="Calibri"/>
          <w:sz w:val="22"/>
          <w:szCs w:val="22"/>
        </w:rPr>
        <w:t>Formulaire Tech-2 : Description De L’approche, La Méthodologie, Et Du Programme De Travail Pour La Réalisation De La Mission.</w:t>
      </w:r>
    </w:p>
    <w:p w:rsidR="00A73A27" w:rsidRDefault="00A73A27" w:rsidP="00E62363">
      <w:pPr>
        <w:pStyle w:val="Sec3head2"/>
        <w:spacing w:line="360" w:lineRule="auto"/>
        <w:jc w:val="left"/>
        <w:rPr>
          <w:rFonts w:ascii="Calibri" w:hAnsi="Calibri" w:cs="Calibri"/>
          <w:sz w:val="22"/>
          <w:szCs w:val="22"/>
          <w:lang w:eastAsia="fr-FR"/>
        </w:rPr>
      </w:pPr>
      <w:r w:rsidRPr="00E62363">
        <w:rPr>
          <w:rFonts w:ascii="Calibri" w:hAnsi="Calibri" w:cs="Calibri"/>
          <w:sz w:val="22"/>
          <w:szCs w:val="22"/>
          <w:lang w:eastAsia="fr-FR"/>
        </w:rPr>
        <w:t xml:space="preserve">Annexe 2. Modèle de Curriculum Vitae du personnes –ressources clés.  </w:t>
      </w:r>
    </w:p>
    <w:p w:rsidR="00880202" w:rsidRPr="00E62363" w:rsidRDefault="00411484" w:rsidP="00E62363">
      <w:pPr>
        <w:pStyle w:val="Sec3head2"/>
        <w:spacing w:line="360" w:lineRule="auto"/>
        <w:jc w:val="left"/>
        <w:rPr>
          <w:rFonts w:ascii="Calibri" w:hAnsi="Calibri" w:cs="Calibri"/>
          <w:sz w:val="22"/>
          <w:szCs w:val="22"/>
          <w:lang w:eastAsia="fr-FR"/>
        </w:rPr>
      </w:pPr>
      <w:r>
        <w:rPr>
          <w:rFonts w:ascii="Calibri" w:hAnsi="Calibri" w:cs="Calibri"/>
          <w:sz w:val="22"/>
          <w:szCs w:val="22"/>
          <w:lang w:eastAsia="fr-FR"/>
        </w:rPr>
        <w:t xml:space="preserve">ANNEXE 3. </w:t>
      </w:r>
      <w:r w:rsidRPr="00884880">
        <w:rPr>
          <w:rFonts w:ascii="Calibri" w:hAnsi="Calibri" w:cs="Calibri"/>
          <w:sz w:val="22"/>
          <w:szCs w:val="22"/>
          <w:lang w:eastAsia="fr-FR"/>
        </w:rPr>
        <w:t>Tableau d’évaluation des dossiers de candidatures</w:t>
      </w:r>
    </w:p>
    <w:p w:rsidR="00A73A27" w:rsidRPr="00E62363" w:rsidRDefault="00A73A27" w:rsidP="00E62363">
      <w:pPr>
        <w:spacing w:line="360" w:lineRule="auto"/>
        <w:rPr>
          <w:rFonts w:ascii="Calibri" w:eastAsia="Times New Roman" w:hAnsi="Calibri" w:cs="Calibri"/>
          <w:lang w:eastAsia="de-DE"/>
        </w:rPr>
      </w:pPr>
      <w:r w:rsidRPr="00E62363">
        <w:rPr>
          <w:rFonts w:ascii="Calibri" w:eastAsia="Times New Roman" w:hAnsi="Calibri" w:cs="Calibri"/>
          <w:lang w:eastAsia="de-DE"/>
        </w:rPr>
        <w:br w:type="page"/>
      </w:r>
    </w:p>
    <w:p w:rsidR="00411484" w:rsidRPr="00884880" w:rsidRDefault="00411484" w:rsidP="00411484">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ANNEXE 1</w:t>
      </w:r>
    </w:p>
    <w:p w:rsidR="00411484" w:rsidRPr="00DC2421" w:rsidRDefault="00411484" w:rsidP="00411484">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rsidR="00411484" w:rsidRPr="00DC2421" w:rsidRDefault="00411484" w:rsidP="00411484">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411484" w:rsidRPr="00DC2421" w:rsidRDefault="00411484" w:rsidP="00411484">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rsidR="00411484" w:rsidRPr="00DC2421" w:rsidRDefault="00411484" w:rsidP="00411484">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411484" w:rsidRPr="00DC2421" w:rsidRDefault="00411484" w:rsidP="00411484">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rsidR="00411484" w:rsidRPr="00DC2421" w:rsidRDefault="00411484" w:rsidP="00411484">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rsidR="00411484" w:rsidRPr="00DC2421" w:rsidRDefault="00411484" w:rsidP="00411484">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rsidR="00411484" w:rsidRPr="00DC2421" w:rsidRDefault="00411484" w:rsidP="00411484">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411484" w:rsidRPr="00DC2421" w:rsidRDefault="00411484" w:rsidP="00411484">
      <w:pPr>
        <w:pStyle w:val="Paragraphedeliste"/>
        <w:numPr>
          <w:ilvl w:val="0"/>
          <w:numId w:val="20"/>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411484" w:rsidRPr="00DC2421" w:rsidTr="004831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11484" w:rsidRPr="00DC2421" w:rsidRDefault="00411484" w:rsidP="00483106">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rsidR="00411484" w:rsidRPr="00DC2421" w:rsidRDefault="00411484" w:rsidP="00483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rsidR="00411484" w:rsidRPr="00DC2421" w:rsidRDefault="00411484" w:rsidP="00483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rsidR="00411484" w:rsidRPr="00DC2421" w:rsidRDefault="00411484" w:rsidP="00483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411484" w:rsidRPr="00DC2421" w:rsidTr="00483106">
        <w:tc>
          <w:tcPr>
            <w:cnfStyle w:val="001000000000" w:firstRow="0" w:lastRow="0" w:firstColumn="1" w:lastColumn="0" w:oddVBand="0" w:evenVBand="0" w:oddHBand="0" w:evenHBand="0" w:firstRowFirstColumn="0" w:firstRowLastColumn="0" w:lastRowFirstColumn="0" w:lastRowLastColumn="0"/>
            <w:tcW w:w="1696" w:type="dxa"/>
          </w:tcPr>
          <w:p w:rsidR="00411484" w:rsidRPr="00DC2421" w:rsidRDefault="00411484" w:rsidP="00483106">
            <w:pPr>
              <w:rPr>
                <w:rFonts w:ascii="Calibri" w:eastAsia="Times New Roman" w:hAnsi="Calibri" w:cs="Calibri"/>
              </w:rPr>
            </w:pPr>
          </w:p>
        </w:tc>
        <w:tc>
          <w:tcPr>
            <w:tcW w:w="3402"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411484" w:rsidRPr="00DC2421" w:rsidTr="00483106">
        <w:tc>
          <w:tcPr>
            <w:cnfStyle w:val="001000000000" w:firstRow="0" w:lastRow="0" w:firstColumn="1" w:lastColumn="0" w:oddVBand="0" w:evenVBand="0" w:oddHBand="0" w:evenHBand="0" w:firstRowFirstColumn="0" w:firstRowLastColumn="0" w:lastRowFirstColumn="0" w:lastRowLastColumn="0"/>
            <w:tcW w:w="1696" w:type="dxa"/>
          </w:tcPr>
          <w:p w:rsidR="00411484" w:rsidRPr="00DC2421" w:rsidRDefault="00411484" w:rsidP="00483106">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w:t>
            </w:r>
            <w:proofErr w:type="gramStart"/>
            <w:r w:rsidRPr="00DC2421">
              <w:rPr>
                <w:rFonts w:ascii="Calibri" w:eastAsia="Times New Roman" w:hAnsi="Calibri" w:cs="Calibri"/>
                <w:i/>
                <w:iCs/>
              </w:rPr>
              <w:t>; ]</w:t>
            </w:r>
            <w:proofErr w:type="gramEnd"/>
          </w:p>
        </w:tc>
        <w:tc>
          <w:tcPr>
            <w:tcW w:w="2415"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411484" w:rsidRPr="00DC2421" w:rsidTr="00483106">
        <w:tc>
          <w:tcPr>
            <w:cnfStyle w:val="001000000000" w:firstRow="0" w:lastRow="0" w:firstColumn="1" w:lastColumn="0" w:oddVBand="0" w:evenVBand="0" w:oddHBand="0" w:evenHBand="0" w:firstRowFirstColumn="0" w:firstRowLastColumn="0" w:lastRowFirstColumn="0" w:lastRowLastColumn="0"/>
            <w:tcW w:w="1696" w:type="dxa"/>
          </w:tcPr>
          <w:p w:rsidR="00411484" w:rsidRPr="00DC2421" w:rsidRDefault="00411484" w:rsidP="00483106">
            <w:pPr>
              <w:rPr>
                <w:rFonts w:ascii="Calibri" w:eastAsia="Times New Roman" w:hAnsi="Calibri" w:cs="Calibri"/>
                <w:i/>
                <w:iCs/>
              </w:rPr>
            </w:pPr>
          </w:p>
        </w:tc>
        <w:tc>
          <w:tcPr>
            <w:tcW w:w="3402"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411484" w:rsidRPr="00DC2421" w:rsidTr="00483106">
        <w:tc>
          <w:tcPr>
            <w:cnfStyle w:val="001000000000" w:firstRow="0" w:lastRow="0" w:firstColumn="1" w:lastColumn="0" w:oddVBand="0" w:evenVBand="0" w:oddHBand="0" w:evenHBand="0" w:firstRowFirstColumn="0" w:firstRowLastColumn="0" w:lastRowFirstColumn="0" w:lastRowLastColumn="0"/>
            <w:tcW w:w="1696" w:type="dxa"/>
          </w:tcPr>
          <w:p w:rsidR="00411484" w:rsidRPr="00DC2421" w:rsidRDefault="00411484" w:rsidP="00483106">
            <w:pPr>
              <w:rPr>
                <w:rFonts w:ascii="Calibri" w:eastAsia="Times New Roman" w:hAnsi="Calibri" w:cs="Calibri"/>
                <w:i/>
                <w:iCs/>
              </w:rPr>
            </w:pPr>
            <w:r w:rsidRPr="00DC2421">
              <w:rPr>
                <w:rFonts w:ascii="Calibri" w:eastAsia="Times New Roman" w:hAnsi="Calibri" w:cs="Calibri"/>
                <w:i/>
                <w:iCs/>
              </w:rPr>
              <w:t xml:space="preserve">[par ex. </w:t>
            </w:r>
            <w:proofErr w:type="spellStart"/>
            <w:r w:rsidRPr="00DC2421">
              <w:rPr>
                <w:rFonts w:ascii="Calibri" w:eastAsia="Times New Roman" w:hAnsi="Calibri" w:cs="Calibri"/>
                <w:i/>
                <w:iCs/>
              </w:rPr>
              <w:t>Jan.-Mai</w:t>
            </w:r>
            <w:proofErr w:type="spellEnd"/>
            <w:r w:rsidRPr="00DC2421">
              <w:rPr>
                <w:rFonts w:ascii="Calibri" w:eastAsia="Times New Roman" w:hAnsi="Calibri" w:cs="Calibri"/>
                <w:i/>
                <w:iCs/>
              </w:rPr>
              <w:t xml:space="preserve"> 2008]</w:t>
            </w:r>
          </w:p>
        </w:tc>
        <w:tc>
          <w:tcPr>
            <w:tcW w:w="3402"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411484" w:rsidRPr="00DC2421" w:rsidTr="00483106">
        <w:tc>
          <w:tcPr>
            <w:cnfStyle w:val="001000000000" w:firstRow="0" w:lastRow="0" w:firstColumn="1" w:lastColumn="0" w:oddVBand="0" w:evenVBand="0" w:oddHBand="0" w:evenHBand="0" w:firstRowFirstColumn="0" w:firstRowLastColumn="0" w:lastRowFirstColumn="0" w:lastRowLastColumn="0"/>
            <w:tcW w:w="1696" w:type="dxa"/>
          </w:tcPr>
          <w:p w:rsidR="00411484" w:rsidRPr="00DC2421" w:rsidRDefault="00411484" w:rsidP="00483106">
            <w:pPr>
              <w:rPr>
                <w:rFonts w:ascii="Calibri" w:eastAsia="Times New Roman" w:hAnsi="Calibri" w:cs="Calibri"/>
              </w:rPr>
            </w:pPr>
          </w:p>
        </w:tc>
        <w:tc>
          <w:tcPr>
            <w:tcW w:w="3402"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411484" w:rsidRPr="00DC2421" w:rsidRDefault="00411484" w:rsidP="004831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411484" w:rsidRPr="00DC2421" w:rsidRDefault="00411484" w:rsidP="00411484">
      <w:pPr>
        <w:tabs>
          <w:tab w:val="left" w:pos="1314"/>
          <w:tab w:val="left" w:pos="1854"/>
        </w:tabs>
        <w:spacing w:after="0" w:line="240" w:lineRule="auto"/>
        <w:rPr>
          <w:rFonts w:ascii="Calibri" w:eastAsia="Times New Roman" w:hAnsi="Calibri" w:cs="Calibri"/>
          <w:b/>
          <w:bCs/>
        </w:rPr>
      </w:pPr>
    </w:p>
    <w:p w:rsidR="00411484" w:rsidRPr="00DC2421" w:rsidRDefault="00411484" w:rsidP="00411484">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1.2-FORMULAIRE TECH-2 : DESCRIPTION DE L’APPROCHE, LA MÉTHODOLOGIE, ET DU PROGRAMME DE TRAVAIL POUR LA RÉALISATION DE LA MISSION.</w:t>
      </w:r>
    </w:p>
    <w:p w:rsidR="00411484" w:rsidRPr="00DC2421" w:rsidRDefault="00411484" w:rsidP="00411484">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411484" w:rsidRPr="00DC2421" w:rsidRDefault="00411484" w:rsidP="00411484">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lastRenderedPageBreak/>
        <w:t xml:space="preserve">[Structure suggérée pour votre Proposition technique] </w:t>
      </w:r>
    </w:p>
    <w:p w:rsidR="00411484" w:rsidRPr="00DC2421" w:rsidRDefault="00411484" w:rsidP="00983BD9">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[Veuillez expliquer comment vous comprenez les objectifs de la mission, tels qu’ils sont décrits dans les termes de référence (</w:t>
      </w:r>
      <w:proofErr w:type="spellStart"/>
      <w:r w:rsidRPr="00DC2421">
        <w:rPr>
          <w:rFonts w:ascii="Calibri" w:eastAsia="Times New Roman" w:hAnsi="Calibri" w:cs="Calibri"/>
        </w:rPr>
        <w:t>TdR</w:t>
      </w:r>
      <w:proofErr w:type="spellEnd"/>
      <w:r w:rsidRPr="00DC2421">
        <w:rPr>
          <w:rFonts w:ascii="Calibri" w:eastAsia="Times New Roman" w:hAnsi="Calibri" w:cs="Calibri"/>
        </w:rPr>
        <w:t>), l’approch</w:t>
      </w:r>
      <w:r w:rsidR="006E4AC6">
        <w:rPr>
          <w:rFonts w:ascii="Calibri" w:eastAsia="Times New Roman" w:hAnsi="Calibri" w:cs="Calibri"/>
        </w:rPr>
        <w:t xml:space="preserve">e technique et la méthodologie </w:t>
      </w:r>
      <w:r w:rsidRPr="00DC2421">
        <w:rPr>
          <w:rFonts w:ascii="Calibri" w:eastAsia="Times New Roman" w:hAnsi="Calibri" w:cs="Calibri"/>
        </w:rPr>
        <w:t xml:space="preserve">que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 xml:space="preserve">Ne pas répéter ou copier les </w:t>
      </w:r>
      <w:proofErr w:type="spellStart"/>
      <w:r w:rsidRPr="00DC2421">
        <w:rPr>
          <w:rFonts w:ascii="Calibri" w:eastAsia="Times New Roman" w:hAnsi="Calibri" w:cs="Calibri"/>
          <w:u w:val="single"/>
        </w:rPr>
        <w:t>TdR</w:t>
      </w:r>
      <w:proofErr w:type="spellEnd"/>
      <w:r w:rsidRPr="00DC2421">
        <w:rPr>
          <w:rFonts w:ascii="Calibri" w:eastAsia="Times New Roman" w:hAnsi="Calibri" w:cs="Calibri"/>
          <w:u w:val="single"/>
        </w:rPr>
        <w:t>.</w:t>
      </w:r>
      <w:r w:rsidRPr="00DC2421">
        <w:rPr>
          <w:rFonts w:ascii="Calibri" w:eastAsia="Times New Roman" w:hAnsi="Calibri" w:cs="Calibri"/>
        </w:rPr>
        <w:t>]</w:t>
      </w:r>
    </w:p>
    <w:p w:rsidR="00411484" w:rsidRPr="00DC2421" w:rsidRDefault="00411484" w:rsidP="00411484">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411484" w:rsidRDefault="00411484" w:rsidP="00411484">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 xml:space="preserve">Commentaires (sur les </w:t>
      </w:r>
      <w:proofErr w:type="spellStart"/>
      <w:r w:rsidRPr="00DC2421">
        <w:rPr>
          <w:rFonts w:ascii="Calibri" w:eastAsia="Times New Roman" w:hAnsi="Calibri" w:cs="Calibri"/>
          <w:b/>
          <w:u w:val="single"/>
        </w:rPr>
        <w:t>TdR</w:t>
      </w:r>
      <w:proofErr w:type="spellEnd"/>
      <w:r w:rsidRPr="00DC2421">
        <w:rPr>
          <w:rFonts w:ascii="Calibri" w:eastAsia="Times New Roman" w:hAnsi="Calibri" w:cs="Calibri"/>
          <w:b/>
          <w:u w:val="single"/>
        </w:rPr>
        <w:t xml:space="preserve">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p>
    <w:p w:rsidR="00C15E30" w:rsidRDefault="00C15E30" w:rsidP="00411484">
      <w:pPr>
        <w:tabs>
          <w:tab w:val="left" w:pos="426"/>
        </w:tabs>
        <w:suppressAutoHyphens/>
        <w:spacing w:after="0" w:line="240" w:lineRule="auto"/>
        <w:ind w:left="426" w:hanging="349"/>
        <w:jc w:val="both"/>
        <w:rPr>
          <w:rFonts w:ascii="Calibri" w:eastAsia="Times New Roman" w:hAnsi="Calibri" w:cs="Calibri"/>
        </w:rPr>
      </w:pPr>
    </w:p>
    <w:p w:rsidR="00411484" w:rsidRPr="009A3FF5" w:rsidRDefault="00411484" w:rsidP="00411484">
      <w:pPr>
        <w:spacing w:after="0" w:line="360" w:lineRule="auto"/>
        <w:jc w:val="center"/>
        <w:rPr>
          <w:rFonts w:ascii="Calibri" w:eastAsia="Times New Roman" w:hAnsi="Calibri" w:cs="Calibri"/>
          <w:b/>
          <w:bCs/>
          <w:sz w:val="36"/>
          <w:lang w:eastAsia="de-DE"/>
        </w:rPr>
      </w:pPr>
      <w:r w:rsidRPr="009A3FF5">
        <w:rPr>
          <w:rFonts w:ascii="Calibri" w:eastAsia="Tw Cen MT" w:hAnsi="Calibri" w:cs="Calibri"/>
          <w:b/>
          <w:sz w:val="36"/>
          <w:lang w:eastAsia="fr-FR"/>
        </w:rPr>
        <w:t>ANNEXE 2</w:t>
      </w:r>
    </w:p>
    <w:p w:rsidR="00BE33E9" w:rsidRPr="00CA7219" w:rsidRDefault="00BE33E9" w:rsidP="00E045F2">
      <w:pPr>
        <w:spacing w:after="0" w:line="240" w:lineRule="auto"/>
        <w:jc w:val="center"/>
        <w:rPr>
          <w:rFonts w:eastAsia="Times New Roman" w:cstheme="minorHAnsi"/>
          <w:b/>
          <w:lang w:eastAsia="de-DE"/>
        </w:rPr>
      </w:pPr>
      <w:r w:rsidRPr="00CA7219">
        <w:rPr>
          <w:rFonts w:eastAsia="Times New Roman" w:cstheme="minorHAnsi"/>
          <w:b/>
          <w:lang w:eastAsia="de-DE"/>
        </w:rPr>
        <w:t>Annexe 2. Modèle de Curriculum Vitae des personnes –ressources clés.</w:t>
      </w:r>
    </w:p>
    <w:tbl>
      <w:tblPr>
        <w:tblStyle w:val="GridTable6ColorfulAccent1"/>
        <w:tblpPr w:leftFromText="141" w:rightFromText="141" w:vertAnchor="text" w:horzAnchor="margin" w:tblpXSpec="center" w:tblpY="246"/>
        <w:tblW w:w="9740" w:type="dxa"/>
        <w:tblLook w:val="04A0" w:firstRow="1" w:lastRow="0" w:firstColumn="1" w:lastColumn="0" w:noHBand="0" w:noVBand="1"/>
      </w:tblPr>
      <w:tblGrid>
        <w:gridCol w:w="9740"/>
      </w:tblGrid>
      <w:tr w:rsidR="00BE33E9" w:rsidRPr="00CA7219" w:rsidTr="00576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rsidR="00BE33E9" w:rsidRPr="00E045F2" w:rsidRDefault="00BE33E9" w:rsidP="00E045F2">
            <w:pPr>
              <w:jc w:val="center"/>
              <w:rPr>
                <w:rFonts w:eastAsia="Times New Roman" w:cstheme="minorHAnsi"/>
                <w:b w:val="0"/>
                <w:iCs/>
                <w:color w:val="auto"/>
                <w:lang w:eastAsia="de-DE"/>
              </w:rPr>
            </w:pPr>
            <w:r w:rsidRPr="00E045F2">
              <w:rPr>
                <w:rFonts w:eastAsia="Times New Roman" w:cstheme="minorHAnsi"/>
                <w:b w:val="0"/>
                <w:iCs/>
                <w:color w:val="auto"/>
                <w:lang w:eastAsia="de-DE"/>
              </w:rPr>
              <w:t xml:space="preserve">PAQ : Développement De La Gestion Stratégique Des Universités, </w:t>
            </w:r>
            <w:r w:rsidRPr="00E045F2">
              <w:rPr>
                <w:rFonts w:eastAsia="Times New Roman" w:cstheme="minorHAnsi"/>
                <w:b w:val="0"/>
                <w:color w:val="auto"/>
                <w:lang w:eastAsia="de-DE"/>
              </w:rPr>
              <w:t>PAQ - DGSU</w:t>
            </w:r>
          </w:p>
        </w:tc>
      </w:tr>
      <w:tr w:rsidR="00BE33E9" w:rsidRPr="00CA7219" w:rsidTr="005763FD">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740" w:type="dxa"/>
          </w:tcPr>
          <w:p w:rsidR="00BE33E9" w:rsidRPr="00E045F2" w:rsidRDefault="00BE33E9" w:rsidP="00E045F2">
            <w:pPr>
              <w:jc w:val="center"/>
              <w:rPr>
                <w:rFonts w:eastAsia="Times New Roman" w:cstheme="minorHAnsi"/>
                <w:b w:val="0"/>
                <w:iCs/>
                <w:lang w:eastAsia="de-DE"/>
              </w:rPr>
            </w:pPr>
            <w:r w:rsidRPr="00E045F2">
              <w:rPr>
                <w:rFonts w:eastAsia="Times New Roman" w:cstheme="minorHAnsi"/>
                <w:b w:val="0"/>
                <w:iCs/>
                <w:color w:val="auto"/>
                <w:lang w:eastAsia="de-DE"/>
              </w:rPr>
              <w:t>Initiative vers l’excellence</w:t>
            </w:r>
          </w:p>
        </w:tc>
      </w:tr>
      <w:tr w:rsidR="00BE33E9" w:rsidRPr="00CA7219" w:rsidTr="005763FD">
        <w:tc>
          <w:tcPr>
            <w:cnfStyle w:val="001000000000" w:firstRow="0" w:lastRow="0" w:firstColumn="1" w:lastColumn="0" w:oddVBand="0" w:evenVBand="0" w:oddHBand="0" w:evenHBand="0" w:firstRowFirstColumn="0" w:firstRowLastColumn="0" w:lastRowFirstColumn="0" w:lastRowLastColumn="0"/>
            <w:tcW w:w="9740" w:type="dxa"/>
          </w:tcPr>
          <w:p w:rsidR="00BE33E9" w:rsidRPr="00E045F2" w:rsidRDefault="00BE33E9" w:rsidP="00E045F2">
            <w:pPr>
              <w:jc w:val="center"/>
              <w:rPr>
                <w:rFonts w:eastAsia="Times New Roman" w:cstheme="minorHAnsi"/>
                <w:b w:val="0"/>
                <w:iCs/>
                <w:color w:val="auto"/>
                <w:lang w:eastAsia="de-DE"/>
              </w:rPr>
            </w:pPr>
            <w:r w:rsidRPr="00E045F2">
              <w:rPr>
                <w:rFonts w:eastAsia="Times New Roman" w:cstheme="minorHAnsi"/>
                <w:b w:val="0"/>
                <w:iCs/>
                <w:color w:val="auto"/>
                <w:lang w:eastAsia="de-DE"/>
              </w:rPr>
              <w:t xml:space="preserve">CURRICULUM VITAE </w:t>
            </w:r>
          </w:p>
          <w:p w:rsidR="00BE33E9" w:rsidRPr="00E045F2" w:rsidRDefault="00BE33E9" w:rsidP="00E045F2">
            <w:pPr>
              <w:jc w:val="center"/>
              <w:rPr>
                <w:rFonts w:eastAsia="Times New Roman" w:cstheme="minorHAnsi"/>
                <w:b w:val="0"/>
                <w:iCs/>
                <w:lang w:eastAsia="de-DE"/>
              </w:rPr>
            </w:pPr>
            <w:r w:rsidRPr="00E045F2">
              <w:rPr>
                <w:rFonts w:eastAsia="Times New Roman" w:cstheme="minorHAnsi"/>
                <w:b w:val="0"/>
                <w:iCs/>
                <w:color w:val="auto"/>
                <w:lang w:eastAsia="de-DE"/>
              </w:rPr>
              <w:t>Formulaire Consultant PAQ-DGSU Université de Kairouan</w:t>
            </w:r>
          </w:p>
        </w:tc>
      </w:tr>
      <w:tr w:rsidR="00BE33E9" w:rsidRPr="00CA7219" w:rsidTr="00576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rsidR="00BE33E9" w:rsidRPr="00411484" w:rsidRDefault="00411484" w:rsidP="008856A9">
            <w:pPr>
              <w:spacing w:before="240"/>
              <w:jc w:val="center"/>
              <w:rPr>
                <w:rFonts w:ascii="Tw Cen MT" w:hAnsi="Tw Cen MT" w:cs="Tahoma"/>
                <w:b w:val="0"/>
                <w:bCs w:val="0"/>
                <w:sz w:val="28"/>
                <w:szCs w:val="28"/>
              </w:rPr>
            </w:pPr>
            <w:r w:rsidRPr="00411484">
              <w:rPr>
                <w:rFonts w:ascii="Tw Cen MT" w:hAnsi="Tw Cen MT" w:cs="Tahoma"/>
                <w:color w:val="auto"/>
                <w:sz w:val="28"/>
                <w:szCs w:val="30"/>
              </w:rPr>
              <w:t>«</w:t>
            </w:r>
            <w:r w:rsidRPr="00411484">
              <w:rPr>
                <w:rFonts w:ascii="Tw Cen MT" w:hAnsi="Tw Cen MT" w:cs="Tahoma"/>
                <w:b w:val="0"/>
                <w:bCs w:val="0"/>
                <w:color w:val="auto"/>
                <w:sz w:val="28"/>
                <w:szCs w:val="30"/>
              </w:rPr>
              <w:t xml:space="preserve"> </w:t>
            </w:r>
            <w:r w:rsidRPr="00411484">
              <w:rPr>
                <w:rFonts w:ascii="Tw Cen MT" w:hAnsi="Tw Cen MT" w:cs="Tahoma"/>
                <w:color w:val="auto"/>
                <w:sz w:val="28"/>
                <w:szCs w:val="30"/>
              </w:rPr>
              <w:t xml:space="preserve">Former et certifier des enseignants /administrateurs dans la méthode </w:t>
            </w:r>
            <w:proofErr w:type="spellStart"/>
            <w:r w:rsidRPr="00411484">
              <w:rPr>
                <w:rFonts w:ascii="Tw Cen MT" w:hAnsi="Tw Cen MT" w:cs="Tahoma"/>
                <w:color w:val="auto"/>
                <w:sz w:val="28"/>
                <w:szCs w:val="30"/>
              </w:rPr>
              <w:t>profiling</w:t>
            </w:r>
            <w:proofErr w:type="spellEnd"/>
            <w:r w:rsidRPr="00411484">
              <w:rPr>
                <w:rFonts w:ascii="Tw Cen MT" w:hAnsi="Tw Cen MT" w:cs="Tahoma"/>
                <w:color w:val="auto"/>
                <w:sz w:val="28"/>
                <w:szCs w:val="30"/>
              </w:rPr>
              <w:t xml:space="preserve"> et connaissance de soi</w:t>
            </w:r>
            <w:r w:rsidRPr="00411484">
              <w:rPr>
                <w:rFonts w:ascii="Tw Cen MT" w:hAnsi="Tw Cen MT" w:cs="Tahoma"/>
                <w:b w:val="0"/>
                <w:bCs w:val="0"/>
                <w:color w:val="auto"/>
                <w:sz w:val="28"/>
                <w:szCs w:val="30"/>
              </w:rPr>
              <w:t xml:space="preserve"> </w:t>
            </w:r>
            <w:r w:rsidRPr="00411484">
              <w:rPr>
                <w:rFonts w:ascii="Tw Cen MT" w:hAnsi="Tw Cen MT" w:cs="Tahoma"/>
                <w:color w:val="auto"/>
                <w:sz w:val="28"/>
                <w:szCs w:val="30"/>
              </w:rPr>
              <w:t>»</w:t>
            </w:r>
          </w:p>
        </w:tc>
      </w:tr>
      <w:tr w:rsidR="00BE33E9" w:rsidRPr="00CA7219" w:rsidTr="005763FD">
        <w:tc>
          <w:tcPr>
            <w:cnfStyle w:val="001000000000" w:firstRow="0" w:lastRow="0" w:firstColumn="1" w:lastColumn="0" w:oddVBand="0" w:evenVBand="0" w:oddHBand="0" w:evenHBand="0" w:firstRowFirstColumn="0" w:firstRowLastColumn="0" w:lastRowFirstColumn="0" w:lastRowLastColumn="0"/>
            <w:tcW w:w="9740" w:type="dxa"/>
          </w:tcPr>
          <w:p w:rsidR="00BE33E9" w:rsidRPr="00E045F2" w:rsidRDefault="00BE33E9" w:rsidP="00E045F2">
            <w:pPr>
              <w:jc w:val="center"/>
              <w:rPr>
                <w:rFonts w:eastAsia="Times New Roman" w:cstheme="minorHAnsi"/>
                <w:b w:val="0"/>
                <w:bCs w:val="0"/>
                <w:iCs/>
                <w:color w:val="auto"/>
                <w:lang w:eastAsia="de-DE"/>
              </w:rPr>
            </w:pPr>
            <w:r w:rsidRPr="00E045F2">
              <w:rPr>
                <w:rFonts w:eastAsia="Times New Roman" w:cstheme="minorHAnsi"/>
                <w:b w:val="0"/>
                <w:bCs w:val="0"/>
                <w:iCs/>
                <w:color w:val="auto"/>
                <w:lang w:eastAsia="de-DE"/>
              </w:rPr>
              <w:t>Références</w:t>
            </w:r>
          </w:p>
        </w:tc>
      </w:tr>
      <w:tr w:rsidR="00BE33E9" w:rsidRPr="00CA7219" w:rsidTr="00576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vAlign w:val="center"/>
          </w:tcPr>
          <w:p w:rsidR="00BE33E9" w:rsidRPr="00911A75" w:rsidRDefault="00911A75" w:rsidP="00E15D40">
            <w:pPr>
              <w:rPr>
                <w:rFonts w:eastAsia="Times New Roman" w:cstheme="minorHAnsi"/>
                <w:b w:val="0"/>
                <w:iCs/>
                <w:color w:val="auto"/>
                <w:lang w:eastAsia="de-DE"/>
              </w:rPr>
            </w:pPr>
            <w:r w:rsidRPr="00911A75">
              <w:rPr>
                <w:rFonts w:eastAsia="Times New Roman" w:cstheme="minorHAnsi"/>
                <w:color w:val="222A35" w:themeColor="text2" w:themeShade="80"/>
                <w:szCs w:val="24"/>
                <w:lang w:eastAsia="fr-FR"/>
              </w:rPr>
              <w:t xml:space="preserve">A.2.3.2.1.1 </w:t>
            </w:r>
            <w:r w:rsidRPr="00911A75">
              <w:rPr>
                <w:rFonts w:eastAsia="Times New Roman" w:cstheme="minorHAnsi"/>
                <w:b w:val="0"/>
                <w:color w:val="222A35" w:themeColor="text2" w:themeShade="80"/>
                <w:szCs w:val="24"/>
                <w:lang w:eastAsia="fr-FR"/>
              </w:rPr>
              <w:t xml:space="preserve">former certifier des </w:t>
            </w:r>
            <w:r w:rsidRPr="00911A75">
              <w:rPr>
                <w:rFonts w:eastAsia="Times New Roman" w:cstheme="minorHAnsi"/>
                <w:b w:val="0"/>
                <w:i/>
                <w:color w:val="222A35" w:themeColor="text2" w:themeShade="80"/>
                <w:szCs w:val="24"/>
                <w:lang w:eastAsia="fr-FR"/>
              </w:rPr>
              <w:t>enseignants</w:t>
            </w:r>
            <w:r w:rsidRPr="00911A75">
              <w:rPr>
                <w:rFonts w:eastAsia="Times New Roman" w:cstheme="minorHAnsi"/>
                <w:b w:val="0"/>
                <w:color w:val="222A35" w:themeColor="text2" w:themeShade="80"/>
                <w:szCs w:val="24"/>
                <w:lang w:eastAsia="fr-FR"/>
              </w:rPr>
              <w:t xml:space="preserve">/administrateurs dans les méthodes </w:t>
            </w:r>
            <w:proofErr w:type="spellStart"/>
            <w:r w:rsidRPr="00911A75">
              <w:rPr>
                <w:rFonts w:eastAsia="Times New Roman" w:cstheme="minorHAnsi"/>
                <w:b w:val="0"/>
                <w:color w:val="222A35" w:themeColor="text2" w:themeShade="80"/>
                <w:szCs w:val="24"/>
                <w:lang w:eastAsia="fr-FR"/>
              </w:rPr>
              <w:t>profiling</w:t>
            </w:r>
            <w:proofErr w:type="spellEnd"/>
            <w:r w:rsidRPr="00911A75">
              <w:rPr>
                <w:rFonts w:eastAsia="Times New Roman" w:cstheme="minorHAnsi"/>
                <w:b w:val="0"/>
                <w:color w:val="222A35" w:themeColor="text2" w:themeShade="80"/>
                <w:szCs w:val="24"/>
                <w:lang w:eastAsia="fr-FR"/>
              </w:rPr>
              <w:t xml:space="preserve"> et l’utilisation de bilan de compétences le diagnostic et la lecture du rapport</w:t>
            </w:r>
          </w:p>
        </w:tc>
      </w:tr>
    </w:tbl>
    <w:p w:rsidR="00BE33E9" w:rsidRPr="00CA7219" w:rsidRDefault="00BE33E9" w:rsidP="00E045F2">
      <w:pPr>
        <w:spacing w:after="0" w:line="240" w:lineRule="auto"/>
        <w:rPr>
          <w:rFonts w:eastAsia="Times New Roman" w:cstheme="minorHAnsi"/>
          <w:b/>
          <w:lang w:eastAsia="de-DE"/>
        </w:rPr>
      </w:pPr>
    </w:p>
    <w:tbl>
      <w:tblPr>
        <w:tblStyle w:val="GridTable1LightAccent1"/>
        <w:tblW w:w="9072" w:type="dxa"/>
        <w:tblInd w:w="250" w:type="dxa"/>
        <w:tblLook w:val="00A0" w:firstRow="1" w:lastRow="0" w:firstColumn="1" w:lastColumn="0" w:noHBand="0" w:noVBand="0"/>
      </w:tblPr>
      <w:tblGrid>
        <w:gridCol w:w="1418"/>
        <w:gridCol w:w="3827"/>
        <w:gridCol w:w="3827"/>
      </w:tblGrid>
      <w:tr w:rsidR="00BE33E9" w:rsidRPr="00CA7219" w:rsidTr="00CA72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CA7219" w:rsidRDefault="00BE33E9" w:rsidP="00E045F2">
            <w:pPr>
              <w:rPr>
                <w:rFonts w:eastAsia="Times New Roman" w:cstheme="minorHAnsi"/>
                <w:b w:val="0"/>
              </w:rPr>
            </w:pPr>
          </w:p>
        </w:tc>
        <w:tc>
          <w:tcPr>
            <w:tcW w:w="3827" w:type="dxa"/>
          </w:tcPr>
          <w:p w:rsidR="00BE33E9" w:rsidRPr="00CA7219" w:rsidRDefault="00BE33E9" w:rsidP="00E045F2">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rPr>
              <w:t>Titre du Poste et No.</w:t>
            </w:r>
          </w:p>
        </w:tc>
        <w:tc>
          <w:tcPr>
            <w:tcW w:w="3827" w:type="dxa"/>
          </w:tcPr>
          <w:p w:rsidR="00BE33E9" w:rsidRPr="00CA7219" w:rsidRDefault="00BE33E9" w:rsidP="00E045F2">
            <w:pPr>
              <w:cnfStyle w:val="100000000000" w:firstRow="1"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[par ex. PC 1 - Chef d’équipe]</w:t>
            </w:r>
          </w:p>
        </w:tc>
      </w:tr>
      <w:tr w:rsidR="00BE33E9" w:rsidRPr="00CA7219"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CA7219" w:rsidRDefault="00BE33E9" w:rsidP="00E045F2">
            <w:pPr>
              <w:rPr>
                <w:rFonts w:eastAsia="Times New Roman" w:cstheme="minorHAnsi"/>
                <w:b w:val="0"/>
              </w:rPr>
            </w:pPr>
            <w:r w:rsidRPr="00CA7219">
              <w:rPr>
                <w:rFonts w:eastAsia="Times New Roman" w:cstheme="minorHAnsi"/>
                <w:b w:val="0"/>
              </w:rPr>
              <w:t>1</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Nom de l’expert :</w:t>
            </w:r>
            <w:r w:rsidRPr="00CA7219">
              <w:rPr>
                <w:rFonts w:eastAsia="Times New Roman" w:cstheme="minorHAnsi"/>
              </w:rPr>
              <w:t xml:space="preserve"> </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[Insérer le nom complet]</w:t>
            </w:r>
          </w:p>
        </w:tc>
      </w:tr>
      <w:tr w:rsidR="00BE33E9" w:rsidRPr="00CA7219"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CA7219" w:rsidRDefault="00BE33E9" w:rsidP="00E045F2">
            <w:pPr>
              <w:rPr>
                <w:rFonts w:eastAsia="Times New Roman" w:cstheme="minorHAnsi"/>
                <w:b w:val="0"/>
              </w:rPr>
            </w:pPr>
            <w:r w:rsidRPr="00CA7219">
              <w:rPr>
                <w:rFonts w:eastAsia="Times New Roman" w:cstheme="minorHAnsi"/>
                <w:b w:val="0"/>
              </w:rPr>
              <w:t>2</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Date de naissance :</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[jour/mois/année]</w:t>
            </w:r>
          </w:p>
        </w:tc>
      </w:tr>
      <w:tr w:rsidR="00BE33E9" w:rsidRPr="00CA7219"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CA7219" w:rsidRDefault="00BE33E9" w:rsidP="00E045F2">
            <w:pPr>
              <w:rPr>
                <w:rFonts w:eastAsia="Times New Roman" w:cstheme="minorHAnsi"/>
                <w:b w:val="0"/>
              </w:rPr>
            </w:pPr>
            <w:r w:rsidRPr="00CA7219">
              <w:rPr>
                <w:rFonts w:eastAsia="Times New Roman" w:cstheme="minorHAnsi"/>
                <w:b w:val="0"/>
              </w:rPr>
              <w:t>3</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Nationalité/Pays de résidence</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rsidR="00BE33E9" w:rsidRPr="00CA7219" w:rsidRDefault="00BE33E9" w:rsidP="00E045F2">
      <w:pPr>
        <w:spacing w:after="0" w:line="240" w:lineRule="auto"/>
        <w:rPr>
          <w:rFonts w:eastAsia="Times New Roman" w:cstheme="minorHAnsi"/>
          <w:b/>
        </w:rPr>
      </w:pPr>
    </w:p>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Études :</w:t>
      </w:r>
    </w:p>
    <w:tbl>
      <w:tblPr>
        <w:tblStyle w:val="GridTable1LightAccent1"/>
        <w:tblW w:w="10490" w:type="dxa"/>
        <w:tblInd w:w="-459" w:type="dxa"/>
        <w:tblLook w:val="04A0" w:firstRow="1" w:lastRow="0" w:firstColumn="1" w:lastColumn="0" w:noHBand="0" w:noVBand="1"/>
      </w:tblPr>
      <w:tblGrid>
        <w:gridCol w:w="5055"/>
        <w:gridCol w:w="5435"/>
      </w:tblGrid>
      <w:tr w:rsidR="00BE33E9" w:rsidRPr="00CA7219"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rPr>
                <w:rFonts w:eastAsia="Times New Roman" w:cstheme="minorHAnsi"/>
                <w:b w:val="0"/>
                <w:bCs w:val="0"/>
              </w:rPr>
            </w:pPr>
            <w:r w:rsidRPr="00CA7219">
              <w:rPr>
                <w:rFonts w:eastAsia="Times New Roman" w:cstheme="minorHAnsi"/>
                <w:b w:val="0"/>
                <w:bCs w:val="0"/>
              </w:rPr>
              <w:t xml:space="preserve">Institution (Dates : début–fin) </w:t>
            </w:r>
          </w:p>
        </w:tc>
        <w:tc>
          <w:tcPr>
            <w:tcW w:w="5435" w:type="dxa"/>
          </w:tcPr>
          <w:p w:rsidR="00BE33E9" w:rsidRPr="00CA7219" w:rsidRDefault="00BE33E9" w:rsidP="00E045F2">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A7219">
              <w:rPr>
                <w:rFonts w:eastAsia="Times New Roman" w:cstheme="minorHAnsi"/>
                <w:b w:val="0"/>
                <w:bCs w:val="0"/>
              </w:rPr>
              <w:t>Diplôme(s) obtenu(s) / Discipline / Spécialité</w:t>
            </w: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pStyle w:val="Paragraphedeliste"/>
              <w:numPr>
                <w:ilvl w:val="0"/>
                <w:numId w:val="23"/>
              </w:numPr>
              <w:rPr>
                <w:rFonts w:eastAsia="Times New Roman" w:cstheme="minorHAnsi"/>
                <w:i/>
                <w:iCs/>
                <w:lang w:eastAsia="de-DE"/>
              </w:rPr>
            </w:pPr>
          </w:p>
        </w:tc>
        <w:tc>
          <w:tcPr>
            <w:tcW w:w="5435" w:type="dxa"/>
          </w:tcPr>
          <w:p w:rsidR="00BE33E9" w:rsidRPr="00CA7219"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pStyle w:val="Paragraphedeliste"/>
              <w:numPr>
                <w:ilvl w:val="0"/>
                <w:numId w:val="23"/>
              </w:numPr>
              <w:rPr>
                <w:rFonts w:eastAsia="Times New Roman" w:cstheme="minorHAnsi"/>
                <w:i/>
                <w:iCs/>
                <w:lang w:eastAsia="de-DE"/>
              </w:rPr>
            </w:pPr>
          </w:p>
        </w:tc>
        <w:tc>
          <w:tcPr>
            <w:tcW w:w="5435" w:type="dxa"/>
          </w:tcPr>
          <w:p w:rsidR="00BE33E9" w:rsidRPr="00CA7219"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pStyle w:val="Paragraphedeliste"/>
              <w:numPr>
                <w:ilvl w:val="0"/>
                <w:numId w:val="23"/>
              </w:numPr>
              <w:rPr>
                <w:rFonts w:eastAsia="Times New Roman" w:cstheme="minorHAnsi"/>
                <w:i/>
                <w:iCs/>
                <w:lang w:eastAsia="de-DE"/>
              </w:rPr>
            </w:pPr>
          </w:p>
        </w:tc>
        <w:tc>
          <w:tcPr>
            <w:tcW w:w="5435" w:type="dxa"/>
          </w:tcPr>
          <w:p w:rsidR="00BE33E9" w:rsidRPr="00CA7219"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pStyle w:val="Paragraphedeliste"/>
              <w:numPr>
                <w:ilvl w:val="0"/>
                <w:numId w:val="23"/>
              </w:numPr>
              <w:rPr>
                <w:rFonts w:eastAsia="Times New Roman" w:cstheme="minorHAnsi"/>
                <w:i/>
                <w:iCs/>
                <w:lang w:eastAsia="de-DE"/>
              </w:rPr>
            </w:pPr>
          </w:p>
        </w:tc>
        <w:tc>
          <w:tcPr>
            <w:tcW w:w="5435" w:type="dxa"/>
          </w:tcPr>
          <w:p w:rsidR="00BE33E9" w:rsidRPr="00CA7219"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 xml:space="preserve">Compétences clés </w:t>
      </w:r>
    </w:p>
    <w:p w:rsidR="00BE33E9" w:rsidRDefault="00BE33E9" w:rsidP="00E045F2">
      <w:pPr>
        <w:spacing w:after="0" w:line="240" w:lineRule="auto"/>
        <w:rPr>
          <w:rFonts w:eastAsia="Times New Roman" w:cstheme="minorHAnsi"/>
          <w:lang w:eastAsia="de-DE"/>
        </w:rPr>
      </w:pPr>
      <w:r w:rsidRPr="00CA7219">
        <w:rPr>
          <w:rFonts w:eastAsia="Times New Roman" w:cstheme="minorHAnsi"/>
          <w:lang w:eastAsia="de-DE"/>
        </w:rPr>
        <w:t>……………………………………………………………………………………………………………………………………………………………………………………………………………………………………………………………………………………………………………………………………</w:t>
      </w:r>
    </w:p>
    <w:p w:rsidR="00CA7219" w:rsidRPr="00CA7219" w:rsidRDefault="00CA7219" w:rsidP="00E045F2">
      <w:pPr>
        <w:spacing w:after="0" w:line="240" w:lineRule="auto"/>
        <w:rPr>
          <w:rFonts w:eastAsia="Times New Roman" w:cstheme="minorHAnsi"/>
          <w:lang w:eastAsia="de-DE"/>
        </w:rPr>
      </w:pPr>
    </w:p>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Affiliation à des associations/groupements professionnels :</w:t>
      </w:r>
    </w:p>
    <w:p w:rsidR="00BE33E9" w:rsidRPr="00CA7219" w:rsidRDefault="00BE33E9" w:rsidP="00E045F2">
      <w:pPr>
        <w:spacing w:after="0" w:line="240" w:lineRule="auto"/>
        <w:rPr>
          <w:rFonts w:cstheme="minorHAnsi"/>
          <w:lang w:eastAsia="de-DE"/>
        </w:rPr>
      </w:pPr>
      <w:r w:rsidRPr="00CA7219">
        <w:rPr>
          <w:rFonts w:cstheme="minorHAnsi"/>
          <w:lang w:eastAsia="de-DE"/>
        </w:rPr>
        <w:t>……………………………………………………………………………………………………………………………………………………………………………………………………………………………………………………………………………………………………………………………………………………………………………………………………………………………………………………............</w:t>
      </w:r>
    </w:p>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Autres formations :</w:t>
      </w:r>
    </w:p>
    <w:p w:rsidR="00BE33E9" w:rsidRDefault="00BE33E9" w:rsidP="00E045F2">
      <w:pPr>
        <w:spacing w:after="0" w:line="240" w:lineRule="auto"/>
        <w:rPr>
          <w:rFonts w:cstheme="minorHAnsi"/>
          <w:lang w:eastAsia="de-DE"/>
        </w:rPr>
      </w:pPr>
      <w:r w:rsidRPr="00CA7219">
        <w:rPr>
          <w:rFonts w:cstheme="minorHAnsi"/>
          <w:lang w:eastAsia="de-DE"/>
        </w:rPr>
        <w:t>............................................................................................................................................................................................................................................................................................................................................................................................................................................................................................................................................</w:t>
      </w:r>
    </w:p>
    <w:p w:rsidR="008E3A95" w:rsidRPr="00CA7219" w:rsidRDefault="008E3A95" w:rsidP="00E045F2">
      <w:pPr>
        <w:spacing w:after="0" w:line="240" w:lineRule="auto"/>
        <w:rPr>
          <w:rFonts w:cstheme="minorHAnsi"/>
          <w:lang w:eastAsia="de-DE"/>
        </w:rPr>
      </w:pPr>
    </w:p>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Langues : (excellent, bon, basic)</w:t>
      </w:r>
    </w:p>
    <w:p w:rsidR="00BE33E9" w:rsidRPr="00CA7219" w:rsidRDefault="00BE33E9" w:rsidP="00E045F2">
      <w:pPr>
        <w:tabs>
          <w:tab w:val="left" w:pos="2070"/>
        </w:tabs>
        <w:spacing w:after="0" w:line="240" w:lineRule="auto"/>
        <w:rPr>
          <w:rFonts w:cstheme="minorHAnsi"/>
          <w:lang w:eastAsia="de-DE"/>
        </w:rPr>
      </w:pPr>
      <w:r w:rsidRPr="00CA7219">
        <w:rPr>
          <w:rFonts w:cstheme="minorHAnsi"/>
          <w:lang w:eastAsia="de-DE"/>
        </w:rPr>
        <w:tab/>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BE33E9" w:rsidRPr="00CA7219"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jc w:val="center"/>
              <w:rPr>
                <w:rFonts w:cstheme="minorHAnsi"/>
                <w:b w:val="0"/>
                <w:bCs w:val="0"/>
                <w:lang w:eastAsia="de-DE"/>
              </w:rPr>
            </w:pPr>
            <w:r w:rsidRPr="00CA7219">
              <w:rPr>
                <w:rFonts w:cstheme="minorHAnsi"/>
                <w:b w:val="0"/>
                <w:bCs w:val="0"/>
                <w:lang w:eastAsia="de-DE"/>
              </w:rPr>
              <w:t>Langue</w:t>
            </w:r>
          </w:p>
        </w:tc>
        <w:tc>
          <w:tcPr>
            <w:tcW w:w="2375" w:type="dxa"/>
          </w:tcPr>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Comprendre :</w:t>
            </w:r>
          </w:p>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268" w:type="dxa"/>
          </w:tcPr>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Parler :</w:t>
            </w:r>
          </w:p>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410" w:type="dxa"/>
          </w:tcPr>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r w:rsidRPr="00CA7219">
              <w:rPr>
                <w:rFonts w:cstheme="minorHAnsi"/>
                <w:b w:val="0"/>
                <w:bCs w:val="0"/>
                <w:lang w:eastAsia="de-DE"/>
              </w:rPr>
              <w:t>Ecrire</w:t>
            </w: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rPr>
                <w:rFonts w:cstheme="minorHAnsi"/>
                <w:lang w:eastAsia="de-DE"/>
              </w:rPr>
            </w:pPr>
            <w:r w:rsidRPr="00CA7219">
              <w:rPr>
                <w:rFonts w:cstheme="minorHAnsi"/>
                <w:lang w:eastAsia="de-DE"/>
              </w:rPr>
              <w:t xml:space="preserve">Arabe </w:t>
            </w:r>
          </w:p>
        </w:tc>
        <w:tc>
          <w:tcPr>
            <w:tcW w:w="2375"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rPr>
                <w:rFonts w:cstheme="minorHAnsi"/>
                <w:lang w:eastAsia="de-DE"/>
              </w:rPr>
            </w:pPr>
            <w:r w:rsidRPr="00CA7219">
              <w:rPr>
                <w:rFonts w:cstheme="minorHAnsi"/>
                <w:lang w:eastAsia="de-DE"/>
              </w:rPr>
              <w:t xml:space="preserve">Anglais </w:t>
            </w:r>
          </w:p>
        </w:tc>
        <w:tc>
          <w:tcPr>
            <w:tcW w:w="2375"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rPr>
                <w:rFonts w:cstheme="minorHAnsi"/>
                <w:lang w:eastAsia="de-DE"/>
              </w:rPr>
            </w:pPr>
            <w:r w:rsidRPr="00CA7219">
              <w:rPr>
                <w:rFonts w:cstheme="minorHAnsi"/>
                <w:lang w:eastAsia="de-DE"/>
              </w:rPr>
              <w:t>français</w:t>
            </w:r>
          </w:p>
        </w:tc>
        <w:tc>
          <w:tcPr>
            <w:tcW w:w="2375"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rPr>
                <w:rFonts w:cstheme="minorHAnsi"/>
                <w:lang w:eastAsia="de-DE"/>
              </w:rPr>
            </w:pPr>
            <w:r w:rsidRPr="00CA7219">
              <w:rPr>
                <w:rFonts w:cstheme="minorHAnsi"/>
                <w:lang w:eastAsia="de-DE"/>
              </w:rPr>
              <w:t xml:space="preserve">Autre : préciser la langue </w:t>
            </w:r>
          </w:p>
        </w:tc>
        <w:tc>
          <w:tcPr>
            <w:tcW w:w="2375"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rsidR="00BE33E9" w:rsidRPr="00CA7219" w:rsidRDefault="00BE33E9" w:rsidP="00E045F2">
      <w:pPr>
        <w:tabs>
          <w:tab w:val="left" w:pos="2070"/>
        </w:tabs>
        <w:spacing w:after="0" w:line="240" w:lineRule="auto"/>
        <w:rPr>
          <w:rFonts w:cstheme="minorHAnsi"/>
          <w:lang w:eastAsia="de-DE"/>
        </w:rPr>
      </w:pPr>
    </w:p>
    <w:p w:rsidR="00BE33E9" w:rsidRPr="00CA7219" w:rsidRDefault="00BE33E9" w:rsidP="00E045F2">
      <w:pPr>
        <w:spacing w:after="0" w:line="240" w:lineRule="auto"/>
        <w:rPr>
          <w:rFonts w:eastAsia="Times New Roman" w:cstheme="minorHAnsi"/>
          <w:b/>
          <w:i/>
          <w:iCs/>
          <w:lang w:eastAsia="de-DE"/>
        </w:rPr>
      </w:pPr>
      <w:r w:rsidRPr="00CA7219">
        <w:rPr>
          <w:rFonts w:eastAsia="Times New Roman" w:cstheme="minorHAnsi"/>
          <w:b/>
          <w:i/>
          <w:iCs/>
          <w:lang w:eastAsia="de-DE"/>
        </w:rPr>
        <w:t>9. Expérience professionnelle :</w:t>
      </w:r>
    </w:p>
    <w:p w:rsidR="00BE33E9" w:rsidRPr="00CA7219" w:rsidRDefault="00BE33E9" w:rsidP="00E045F2">
      <w:pPr>
        <w:tabs>
          <w:tab w:val="left" w:pos="1590"/>
        </w:tabs>
        <w:spacing w:after="0" w:line="240" w:lineRule="auto"/>
        <w:rPr>
          <w:rFonts w:eastAsia="Times New Roman" w:cstheme="minorHAnsi"/>
          <w:lang w:eastAsia="de-DE"/>
        </w:rPr>
      </w:pPr>
      <w:r w:rsidRPr="00CA7219">
        <w:rPr>
          <w:rFonts w:eastAsia="Times New Roman" w:cstheme="minorHAnsi"/>
          <w:lang w:eastAsia="de-DE"/>
        </w:rPr>
        <w:tab/>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BE33E9" w:rsidRPr="00CA7219" w:rsidTr="00CA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E33E9" w:rsidRPr="00CA7219" w:rsidRDefault="00BE33E9" w:rsidP="00E045F2">
            <w:pPr>
              <w:tabs>
                <w:tab w:val="left" w:pos="1590"/>
              </w:tabs>
              <w:jc w:val="center"/>
              <w:rPr>
                <w:rFonts w:eastAsia="Times New Roman" w:cstheme="minorHAnsi"/>
                <w:lang w:eastAsia="de-DE"/>
              </w:rPr>
            </w:pPr>
            <w:r w:rsidRPr="00CA7219">
              <w:rPr>
                <w:rFonts w:eastAsia="Times New Roman" w:cstheme="minorHAnsi"/>
                <w:lang w:eastAsia="de-DE"/>
              </w:rPr>
              <w:t xml:space="preserve">Date : </w:t>
            </w:r>
            <w:proofErr w:type="spellStart"/>
            <w:r w:rsidRPr="00CA7219">
              <w:rPr>
                <w:rFonts w:eastAsia="Times New Roman" w:cstheme="minorHAnsi"/>
                <w:lang w:eastAsia="de-DE"/>
              </w:rPr>
              <w:t>de-à</w:t>
            </w:r>
            <w:proofErr w:type="spellEnd"/>
          </w:p>
        </w:tc>
        <w:tc>
          <w:tcPr>
            <w:tcW w:w="2410" w:type="dxa"/>
          </w:tcPr>
          <w:p w:rsidR="00BE33E9" w:rsidRPr="00CA7219"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 xml:space="preserve">Fonction ou poste occupé </w:t>
            </w:r>
          </w:p>
        </w:tc>
        <w:tc>
          <w:tcPr>
            <w:tcW w:w="2693" w:type="dxa"/>
          </w:tcPr>
          <w:p w:rsidR="00BE33E9" w:rsidRPr="00CA7219"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Principales activités et responsabilités</w:t>
            </w:r>
          </w:p>
        </w:tc>
        <w:tc>
          <w:tcPr>
            <w:tcW w:w="2552" w:type="dxa"/>
          </w:tcPr>
          <w:p w:rsidR="00BE33E9" w:rsidRPr="00CA7219"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Nom &amp; adresse de l'employeur</w:t>
            </w:r>
          </w:p>
        </w:tc>
      </w:tr>
      <w:tr w:rsidR="00BE33E9" w:rsidRPr="00CA7219"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CA7219" w:rsidRDefault="00BE33E9" w:rsidP="00E045F2">
            <w:pPr>
              <w:pStyle w:val="Paragraphedeliste"/>
              <w:numPr>
                <w:ilvl w:val="0"/>
                <w:numId w:val="24"/>
              </w:numPr>
              <w:tabs>
                <w:tab w:val="left" w:pos="1590"/>
              </w:tabs>
              <w:rPr>
                <w:rFonts w:eastAsia="Times New Roman" w:cstheme="minorHAnsi"/>
                <w:lang w:eastAsia="de-DE"/>
              </w:rPr>
            </w:pPr>
          </w:p>
        </w:tc>
        <w:tc>
          <w:tcPr>
            <w:tcW w:w="2410"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BE33E9" w:rsidRPr="00CA7219"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CA7219" w:rsidRDefault="00BE33E9" w:rsidP="00E045F2">
            <w:pPr>
              <w:pStyle w:val="Paragraphedeliste"/>
              <w:numPr>
                <w:ilvl w:val="0"/>
                <w:numId w:val="24"/>
              </w:numPr>
              <w:tabs>
                <w:tab w:val="left" w:pos="1590"/>
              </w:tabs>
              <w:rPr>
                <w:rFonts w:eastAsia="Times New Roman" w:cstheme="minorHAnsi"/>
                <w:lang w:eastAsia="de-DE"/>
              </w:rPr>
            </w:pPr>
          </w:p>
        </w:tc>
        <w:tc>
          <w:tcPr>
            <w:tcW w:w="2410"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BE33E9" w:rsidRPr="00CA7219"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CA7219" w:rsidRDefault="00BE33E9" w:rsidP="00E045F2">
            <w:pPr>
              <w:pStyle w:val="Paragraphedeliste"/>
              <w:numPr>
                <w:ilvl w:val="0"/>
                <w:numId w:val="24"/>
              </w:numPr>
              <w:tabs>
                <w:tab w:val="left" w:pos="1590"/>
              </w:tabs>
              <w:rPr>
                <w:rFonts w:eastAsia="Times New Roman" w:cstheme="minorHAnsi"/>
                <w:lang w:eastAsia="de-DE"/>
              </w:rPr>
            </w:pPr>
          </w:p>
        </w:tc>
        <w:tc>
          <w:tcPr>
            <w:tcW w:w="2410"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bl>
    <w:p w:rsidR="00BE33E9" w:rsidRPr="00CA7219" w:rsidRDefault="00BE33E9" w:rsidP="00E045F2">
      <w:pPr>
        <w:spacing w:after="0" w:line="240" w:lineRule="auto"/>
        <w:rPr>
          <w:rFonts w:eastAsia="Times New Roman" w:cstheme="minorHAnsi"/>
          <w:b/>
          <w:i/>
          <w:iCs/>
          <w:lang w:eastAsia="de-DE"/>
        </w:rPr>
      </w:pPr>
    </w:p>
    <w:p w:rsidR="00BE33E9" w:rsidRPr="00CA7219" w:rsidRDefault="00BE33E9" w:rsidP="00E045F2">
      <w:pPr>
        <w:spacing w:after="0" w:line="240" w:lineRule="auto"/>
        <w:rPr>
          <w:rFonts w:eastAsia="Times New Roman" w:cstheme="minorHAnsi"/>
          <w:b/>
          <w:i/>
          <w:iCs/>
          <w:lang w:eastAsia="de-DE"/>
        </w:rPr>
      </w:pPr>
      <w:r w:rsidRPr="00CA7219">
        <w:rPr>
          <w:rFonts w:eastAsia="Times New Roman" w:cstheme="minorHAnsi"/>
          <w:b/>
          <w:i/>
          <w:iCs/>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BE33E9" w:rsidRPr="00E045F2"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E33E9" w:rsidRPr="00E045F2" w:rsidRDefault="00BE33E9" w:rsidP="00E045F2">
            <w:pPr>
              <w:jc w:val="center"/>
              <w:rPr>
                <w:rFonts w:eastAsia="Times New Roman" w:cstheme="minorHAnsi"/>
                <w:b w:val="0"/>
                <w:i/>
                <w:iCs/>
                <w:lang w:eastAsia="de-DE"/>
              </w:rPr>
            </w:pPr>
            <w:r w:rsidRPr="00E045F2">
              <w:rPr>
                <w:rFonts w:eastAsia="Times New Roman" w:cstheme="minorHAnsi"/>
                <w:b w:val="0"/>
                <w:i/>
                <w:iCs/>
                <w:lang w:eastAsia="de-DE"/>
              </w:rPr>
              <w:t>Détails de compétences spécifiques à la mission</w:t>
            </w:r>
          </w:p>
        </w:tc>
        <w:tc>
          <w:tcPr>
            <w:tcW w:w="6804" w:type="dxa"/>
            <w:gridSpan w:val="2"/>
          </w:tcPr>
          <w:p w:rsidR="00BE33E9" w:rsidRPr="00E045F2" w:rsidRDefault="00BE33E9" w:rsidP="00E045F2">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iCs/>
                <w:lang w:eastAsia="de-DE"/>
              </w:rPr>
            </w:pPr>
            <w:r w:rsidRPr="00E045F2">
              <w:rPr>
                <w:rFonts w:eastAsia="Times New Roman" w:cstheme="minorHAnsi"/>
                <w:b w:val="0"/>
                <w:i/>
                <w:iCs/>
                <w:lang w:eastAsia="de-DE"/>
              </w:rPr>
              <w:t>Expérience de l’expert qui illustre le mieux sa compétence pour la mission</w:t>
            </w: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bl>
    <w:p w:rsidR="00BE33E9" w:rsidRPr="00CA7219" w:rsidRDefault="00BE33E9" w:rsidP="00E045F2">
      <w:pPr>
        <w:spacing w:after="0" w:line="240" w:lineRule="auto"/>
        <w:rPr>
          <w:rFonts w:eastAsia="Times New Roman" w:cstheme="minorHAnsi"/>
          <w:b/>
          <w:i/>
          <w:iCs/>
          <w:lang w:eastAsia="de-DE"/>
        </w:rPr>
      </w:pPr>
      <w:r w:rsidRPr="00CA7219">
        <w:rPr>
          <w:rFonts w:eastAsia="Times New Roman" w:cstheme="minorHAnsi"/>
          <w:b/>
          <w:i/>
          <w:iCs/>
          <w:lang w:eastAsia="de-DE"/>
        </w:rPr>
        <w:t>11- Compétences et expériences personnelles</w:t>
      </w:r>
    </w:p>
    <w:p w:rsidR="00BE33E9" w:rsidRPr="00CA7219" w:rsidRDefault="00BE33E9" w:rsidP="00E045F2">
      <w:pPr>
        <w:spacing w:after="0" w:line="240" w:lineRule="auto"/>
        <w:rPr>
          <w:rFonts w:eastAsia="Times New Roman" w:cstheme="minorHAnsi"/>
          <w:bCs/>
          <w:i/>
          <w:iCs/>
          <w:lang w:eastAsia="de-DE"/>
        </w:rPr>
      </w:pPr>
      <w:r w:rsidRPr="00CA7219">
        <w:rPr>
          <w:rFonts w:eastAsia="Times New Roman" w:cstheme="minorHAnsi"/>
          <w:bCs/>
          <w:i/>
          <w:iCs/>
          <w:lang w:eastAsia="de-DE"/>
        </w:rPr>
        <w:t>................................................................................................................................................................................................................................................................................................................................................................................................................................................................................................................</w:t>
      </w:r>
    </w:p>
    <w:p w:rsidR="00BE33E9" w:rsidRPr="00CA7219" w:rsidRDefault="00BE33E9" w:rsidP="00E045F2">
      <w:pPr>
        <w:tabs>
          <w:tab w:val="left" w:pos="1590"/>
        </w:tabs>
        <w:spacing w:after="0" w:line="240" w:lineRule="auto"/>
        <w:jc w:val="right"/>
        <w:rPr>
          <w:rFonts w:eastAsia="Times New Roman" w:cstheme="minorHAnsi"/>
          <w:lang w:eastAsia="de-DE"/>
        </w:rPr>
      </w:pPr>
      <w:r w:rsidRPr="00CA7219">
        <w:rPr>
          <w:rFonts w:eastAsia="Calibri" w:cstheme="minorHAnsi"/>
          <w:b/>
          <w:smallCaps/>
        </w:rPr>
        <w:t>J'atteste, en toute bonne conscience, que les renseignements susmentionnés reflètent exactement ma situation, mes qualifications et mon expérience.</w:t>
      </w:r>
      <w:r w:rsidRPr="00CA7219">
        <w:rPr>
          <w:rFonts w:eastAsia="Calibri" w:cstheme="minorHAnsi"/>
          <w:b/>
          <w:smallCaps/>
        </w:rPr>
        <w:br/>
        <w:t>Je m'engage à assumer les conséquences de toute déclaration volontairement erronée.</w:t>
      </w:r>
      <w:r w:rsidRPr="00CA7219">
        <w:rPr>
          <w:rFonts w:eastAsia="Calibri" w:cstheme="minorHAnsi"/>
          <w:b/>
          <w:smallCaps/>
        </w:rPr>
        <w:br/>
      </w:r>
      <w:r w:rsidRPr="00CA7219">
        <w:rPr>
          <w:rFonts w:eastAsia="Times New Roman" w:cstheme="minorHAnsi"/>
          <w:lang w:eastAsia="de-DE"/>
        </w:rPr>
        <w:t xml:space="preserve">…………………………..Le : ……………… </w:t>
      </w:r>
    </w:p>
    <w:p w:rsidR="00BE33E9" w:rsidRPr="00BE33E9" w:rsidRDefault="00BE33E9" w:rsidP="00E045F2">
      <w:pPr>
        <w:tabs>
          <w:tab w:val="left" w:pos="1590"/>
        </w:tabs>
        <w:spacing w:after="0" w:line="240" w:lineRule="auto"/>
        <w:rPr>
          <w:rFonts w:eastAsia="Times New Roman" w:cstheme="minorHAnsi"/>
          <w:sz w:val="28"/>
          <w:szCs w:val="28"/>
          <w:lang w:eastAsia="de-DE"/>
        </w:rPr>
      </w:pPr>
      <w:r w:rsidRPr="00BE33E9">
        <w:rPr>
          <w:rFonts w:eastAsia="Times New Roman" w:cstheme="minorHAnsi"/>
          <w:sz w:val="28"/>
          <w:szCs w:val="28"/>
          <w:lang w:eastAsia="de-DE"/>
        </w:rPr>
        <w:t xml:space="preserve">                                  Signature du consultant</w:t>
      </w:r>
    </w:p>
    <w:p w:rsidR="00BE33E9" w:rsidRDefault="00BE33E9" w:rsidP="00E045F2">
      <w:pPr>
        <w:spacing w:after="0" w:line="240" w:lineRule="auto"/>
        <w:jc w:val="center"/>
        <w:rPr>
          <w:rFonts w:ascii="Arial,Italic" w:hAnsi="Arial,Italic" w:cs="Arial,Italic"/>
          <w:i/>
          <w:iCs/>
          <w:color w:val="000000" w:themeColor="text1"/>
        </w:rPr>
      </w:pPr>
    </w:p>
    <w:p w:rsidR="00BE33E9" w:rsidRDefault="00BE33E9" w:rsidP="00E045F2">
      <w:pPr>
        <w:spacing w:after="0" w:line="240" w:lineRule="auto"/>
        <w:jc w:val="center"/>
        <w:rPr>
          <w:rFonts w:ascii="Arial,Italic" w:hAnsi="Arial,Italic" w:cs="Arial,Italic"/>
          <w:i/>
          <w:iCs/>
          <w:color w:val="000000" w:themeColor="text1"/>
        </w:rPr>
      </w:pPr>
    </w:p>
    <w:p w:rsidR="00E045F2" w:rsidRDefault="00E045F2" w:rsidP="00E045F2">
      <w:pPr>
        <w:spacing w:after="0" w:line="240" w:lineRule="auto"/>
        <w:jc w:val="center"/>
        <w:rPr>
          <w:rFonts w:ascii="Arial,Italic" w:hAnsi="Arial,Italic" w:cs="Arial,Italic"/>
          <w:i/>
          <w:iCs/>
          <w:color w:val="000000" w:themeColor="text1"/>
        </w:rPr>
      </w:pPr>
    </w:p>
    <w:p w:rsidR="00AD365D" w:rsidRPr="003836AA" w:rsidRDefault="00AD365D" w:rsidP="00E045F2">
      <w:pPr>
        <w:spacing w:after="0" w:line="240" w:lineRule="auto"/>
        <w:jc w:val="center"/>
        <w:rPr>
          <w:rFonts w:ascii="Arial,Italic" w:hAnsi="Arial,Italic" w:cs="Arial,Italic"/>
          <w:i/>
          <w:iCs/>
          <w:color w:val="000000" w:themeColor="text1"/>
        </w:rPr>
      </w:pPr>
    </w:p>
    <w:p w:rsidR="001C1295" w:rsidRDefault="00CA7219" w:rsidP="00E045F2">
      <w:pPr>
        <w:spacing w:after="0" w:line="240" w:lineRule="auto"/>
        <w:jc w:val="center"/>
        <w:rPr>
          <w:rFonts w:cstheme="minorHAnsi"/>
          <w:bCs/>
          <w:sz w:val="24"/>
          <w:szCs w:val="24"/>
        </w:rPr>
      </w:pPr>
      <w:r w:rsidRPr="003836AA">
        <w:rPr>
          <w:rFonts w:ascii="Arial,Italic" w:hAnsi="Arial,Italic" w:cs="Arial,Italic"/>
          <w:i/>
          <w:iCs/>
          <w:noProof/>
          <w:color w:val="000000" w:themeColor="text1"/>
          <w:lang w:eastAsia="fr-FR"/>
        </w:rPr>
        <w:drawing>
          <wp:anchor distT="0" distB="0" distL="114300" distR="114300" simplePos="0" relativeHeight="251658240" behindDoc="1" locked="0" layoutInCell="1" allowOverlap="1" wp14:anchorId="51D4B068" wp14:editId="6780574D">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365D" w:rsidRPr="003836AA">
        <w:rPr>
          <w:rFonts w:ascii="Arial,Italic" w:hAnsi="Arial,Italic" w:cs="Arial,Italic"/>
          <w:b/>
          <w:i/>
          <w:iCs/>
          <w:color w:val="000090"/>
        </w:rPr>
        <w:t>PAQ-</w:t>
      </w:r>
      <w:proofErr w:type="spellStart"/>
      <w:r w:rsidR="00AD365D" w:rsidRPr="003836AA">
        <w:rPr>
          <w:rFonts w:ascii="Arial,Italic" w:hAnsi="Arial,Italic" w:cs="Arial,Italic"/>
          <w:b/>
          <w:i/>
          <w:iCs/>
          <w:color w:val="000090"/>
        </w:rPr>
        <w:t>PromESSE</w:t>
      </w:r>
      <w:proofErr w:type="spellEnd"/>
    </w:p>
    <w:p w:rsidR="001C1295" w:rsidRPr="001C1295" w:rsidRDefault="001C1295" w:rsidP="001C1295">
      <w:pPr>
        <w:rPr>
          <w:rFonts w:cstheme="minorHAnsi"/>
          <w:sz w:val="24"/>
          <w:szCs w:val="24"/>
        </w:rPr>
      </w:pPr>
    </w:p>
    <w:p w:rsidR="001C1295" w:rsidRPr="001C1295" w:rsidRDefault="001C1295" w:rsidP="001C1295">
      <w:pPr>
        <w:rPr>
          <w:rFonts w:cstheme="minorHAnsi"/>
          <w:sz w:val="24"/>
          <w:szCs w:val="24"/>
        </w:rPr>
      </w:pPr>
    </w:p>
    <w:p w:rsidR="001C1295" w:rsidRPr="00E15D40" w:rsidRDefault="001C1295" w:rsidP="00E15D40">
      <w:pPr>
        <w:rPr>
          <w:rFonts w:cstheme="minorHAnsi"/>
          <w:sz w:val="24"/>
          <w:szCs w:val="24"/>
        </w:rPr>
        <w:sectPr w:rsidR="001C1295" w:rsidRPr="00E15D40" w:rsidSect="004F458E">
          <w:footerReference w:type="default" r:id="rId15"/>
          <w:pgSz w:w="12240" w:h="15840"/>
          <w:pgMar w:top="1417" w:right="1417" w:bottom="1417" w:left="1417" w:header="708" w:footer="708" w:gutter="0"/>
          <w:pgNumType w:start="1"/>
          <w:cols w:space="708"/>
          <w:docGrid w:linePitch="360"/>
        </w:sectPr>
      </w:pPr>
    </w:p>
    <w:tbl>
      <w:tblPr>
        <w:tblStyle w:val="GridTable1Light"/>
        <w:tblpPr w:leftFromText="141" w:rightFromText="141" w:vertAnchor="text" w:horzAnchor="margin" w:tblpXSpec="center" w:tblpY="-246"/>
        <w:tblW w:w="15352" w:type="dxa"/>
        <w:tblLayout w:type="fixed"/>
        <w:tblLook w:val="04A0" w:firstRow="1" w:lastRow="0" w:firstColumn="1" w:lastColumn="0" w:noHBand="0" w:noVBand="1"/>
      </w:tblPr>
      <w:tblGrid>
        <w:gridCol w:w="536"/>
        <w:gridCol w:w="3700"/>
        <w:gridCol w:w="6249"/>
        <w:gridCol w:w="3544"/>
        <w:gridCol w:w="1323"/>
      </w:tblGrid>
      <w:tr w:rsidR="001C1295" w:rsidRPr="001C1295" w:rsidTr="00825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1C1295" w:rsidRPr="001C1295" w:rsidRDefault="006B7535" w:rsidP="001C1295">
            <w:pPr>
              <w:tabs>
                <w:tab w:val="left" w:pos="2475"/>
              </w:tabs>
              <w:rPr>
                <w:rFonts w:ascii="Franklin Gothic Book" w:hAnsi="Franklin Gothic Book" w:cs="Tahoma"/>
              </w:rPr>
            </w:pPr>
            <w:r>
              <w:rPr>
                <w:noProof/>
                <w:lang w:eastAsia="fr-FR"/>
              </w:rPr>
              <w:lastRenderedPageBreak/>
              <mc:AlternateContent>
                <mc:Choice Requires="wps">
                  <w:drawing>
                    <wp:anchor distT="0" distB="0" distL="114300" distR="114300" simplePos="0" relativeHeight="251664384" behindDoc="0" locked="0" layoutInCell="1" allowOverlap="1">
                      <wp:simplePos x="0" y="0"/>
                      <wp:positionH relativeFrom="margin">
                        <wp:posOffset>295910</wp:posOffset>
                      </wp:positionH>
                      <wp:positionV relativeFrom="paragraph">
                        <wp:posOffset>-592455</wp:posOffset>
                      </wp:positionV>
                      <wp:extent cx="8829675" cy="438150"/>
                      <wp:effectExtent l="0" t="0" r="28575" b="19050"/>
                      <wp:wrapNone/>
                      <wp:docPr id="4"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9675" cy="4381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B77684" w:rsidRPr="00E81C90" w:rsidRDefault="00B77684" w:rsidP="001C1295">
                                  <w:pPr>
                                    <w:spacing w:after="200" w:line="276" w:lineRule="auto"/>
                                    <w:jc w:val="center"/>
                                    <w:rPr>
                                      <w:rFonts w:ascii="Baskerville Old Face" w:eastAsia="Calibri" w:hAnsi="Baskerville Old Face" w:cs="Arial"/>
                                      <w:b/>
                                      <w:sz w:val="36"/>
                                      <w:szCs w:val="36"/>
                                    </w:rPr>
                                  </w:pPr>
                                  <w:r>
                                    <w:rPr>
                                      <w:rFonts w:ascii="Baskerville Old Face" w:eastAsia="Calibri" w:hAnsi="Baskerville Old Face" w:cs="Arial"/>
                                      <w:b/>
                                      <w:sz w:val="36"/>
                                      <w:szCs w:val="36"/>
                                    </w:rPr>
                                    <w:t xml:space="preserve">Annexe 3 : </w:t>
                                  </w:r>
                                  <w:r w:rsidRPr="00E81C90">
                                    <w:rPr>
                                      <w:rFonts w:ascii="Baskerville Old Face" w:eastAsia="Calibri" w:hAnsi="Baskerville Old Face" w:cs="Arial"/>
                                      <w:b/>
                                      <w:sz w:val="36"/>
                                      <w:szCs w:val="36"/>
                                    </w:rPr>
                                    <w:t>Fiche</w:t>
                                  </w:r>
                                  <w:r w:rsidRPr="001C7D86">
                                    <w:rPr>
                                      <w:rFonts w:ascii="Baskerville Old Face" w:eastAsia="Calibri" w:hAnsi="Baskerville Old Face" w:cs="Arial"/>
                                      <w:b/>
                                      <w:sz w:val="36"/>
                                      <w:szCs w:val="36"/>
                                    </w:rPr>
                                    <w:t xml:space="preserve"> de dépouillement </w:t>
                                  </w:r>
                                  <w:r w:rsidRPr="00E81C90">
                                    <w:rPr>
                                      <w:rFonts w:ascii="Baskerville Old Face" w:eastAsia="Calibri" w:hAnsi="Baskerville Old Face" w:cs="Arial"/>
                                      <w:b/>
                                      <w:sz w:val="36"/>
                                      <w:szCs w:val="36"/>
                                    </w:rPr>
                                    <w:t>:</w:t>
                                  </w:r>
                                  <w:r w:rsidRPr="001C7D86">
                                    <w:rPr>
                                      <w:rFonts w:ascii="Baskerville Old Face" w:eastAsia="Calibri" w:hAnsi="Baskerville Old Face" w:cs="Arial"/>
                                      <w:b/>
                                      <w:sz w:val="36"/>
                                      <w:szCs w:val="36"/>
                                    </w:rPr>
                                    <w:t xml:space="preserve"> </w:t>
                                  </w:r>
                                  <w:r w:rsidRPr="00E81C90">
                                    <w:rPr>
                                      <w:rFonts w:ascii="Baskerville Old Face" w:eastAsia="Calibri" w:hAnsi="Baskerville Old Face" w:cs="Arial"/>
                                      <w:b/>
                                      <w:sz w:val="28"/>
                                      <w:szCs w:val="28"/>
                                    </w:rPr>
                                    <w:t>Évaluation</w:t>
                                  </w:r>
                                  <w:r w:rsidRPr="001C7D86">
                                    <w:rPr>
                                      <w:rFonts w:ascii="Baskerville Old Face" w:eastAsia="Calibri" w:hAnsi="Baskerville Old Face" w:cs="Arial"/>
                                      <w:b/>
                                      <w:sz w:val="28"/>
                                      <w:szCs w:val="28"/>
                                    </w:rPr>
                                    <w:t xml:space="preserve"> des consultants sur les critères prédéfinis par la Banque Mondiale</w:t>
                                  </w:r>
                                </w:p>
                                <w:p w:rsidR="00B77684" w:rsidRDefault="00B77684" w:rsidP="001C12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Rectangle à coins arrondis 10" o:spid="_x0000_s1026" style="position:absolute;margin-left:23.3pt;margin-top:-46.65pt;width:695.25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" fillcolor="white [3201]" strokecolor="black [3200]" strokeweight="1pt">
                      <v:stroke joinstyle="miter"/>
                      <v:path arrowok="t"/>
                      <v:textbox>
                        <w:txbxContent>
                          <w:p w:rsidR="00B77684" w:rsidRPr="00E81C90" w:rsidRDefault="00B77684" w:rsidP="001C1295">
                            <w:pPr>
                              <w:spacing w:after="200" w:line="276" w:lineRule="auto"/>
                              <w:jc w:val="center"/>
                              <w:rPr>
                                <w:rFonts w:ascii="Baskerville Old Face" w:eastAsia="Calibri" w:hAnsi="Baskerville Old Face" w:cs="Arial"/>
                                <w:b/>
                                <w:sz w:val="36"/>
                                <w:szCs w:val="36"/>
                              </w:rPr>
                            </w:pPr>
                            <w:r>
                              <w:rPr>
                                <w:rFonts w:ascii="Baskerville Old Face" w:eastAsia="Calibri" w:hAnsi="Baskerville Old Face" w:cs="Arial"/>
                                <w:b/>
                                <w:sz w:val="36"/>
                                <w:szCs w:val="36"/>
                              </w:rPr>
                              <w:t xml:space="preserve">Annexe 3 : </w:t>
                            </w:r>
                            <w:r w:rsidRPr="00E81C90">
                              <w:rPr>
                                <w:rFonts w:ascii="Baskerville Old Face" w:eastAsia="Calibri" w:hAnsi="Baskerville Old Face" w:cs="Arial"/>
                                <w:b/>
                                <w:sz w:val="36"/>
                                <w:szCs w:val="36"/>
                              </w:rPr>
                              <w:t>Fiche</w:t>
                            </w:r>
                            <w:r w:rsidRPr="001C7D86">
                              <w:rPr>
                                <w:rFonts w:ascii="Baskerville Old Face" w:eastAsia="Calibri" w:hAnsi="Baskerville Old Face" w:cs="Arial"/>
                                <w:b/>
                                <w:sz w:val="36"/>
                                <w:szCs w:val="36"/>
                              </w:rPr>
                              <w:t xml:space="preserve"> de dépouillement </w:t>
                            </w:r>
                            <w:r w:rsidRPr="00E81C90">
                              <w:rPr>
                                <w:rFonts w:ascii="Baskerville Old Face" w:eastAsia="Calibri" w:hAnsi="Baskerville Old Face" w:cs="Arial"/>
                                <w:b/>
                                <w:sz w:val="36"/>
                                <w:szCs w:val="36"/>
                              </w:rPr>
                              <w:t>:</w:t>
                            </w:r>
                            <w:r w:rsidRPr="001C7D86">
                              <w:rPr>
                                <w:rFonts w:ascii="Baskerville Old Face" w:eastAsia="Calibri" w:hAnsi="Baskerville Old Face" w:cs="Arial"/>
                                <w:b/>
                                <w:sz w:val="36"/>
                                <w:szCs w:val="36"/>
                              </w:rPr>
                              <w:t xml:space="preserve"> </w:t>
                            </w:r>
                            <w:r w:rsidRPr="00E81C90">
                              <w:rPr>
                                <w:rFonts w:ascii="Baskerville Old Face" w:eastAsia="Calibri" w:hAnsi="Baskerville Old Face" w:cs="Arial"/>
                                <w:b/>
                                <w:sz w:val="28"/>
                                <w:szCs w:val="28"/>
                              </w:rPr>
                              <w:t>Évaluation</w:t>
                            </w:r>
                            <w:r w:rsidRPr="001C7D86">
                              <w:rPr>
                                <w:rFonts w:ascii="Baskerville Old Face" w:eastAsia="Calibri" w:hAnsi="Baskerville Old Face" w:cs="Arial"/>
                                <w:b/>
                                <w:sz w:val="28"/>
                                <w:szCs w:val="28"/>
                              </w:rPr>
                              <w:t xml:space="preserve"> des consultants sur les critères prédéfinis par la Banque Mondiale</w:t>
                            </w:r>
                          </w:p>
                          <w:p w:rsidR="00B77684" w:rsidRDefault="00B77684" w:rsidP="001C1295">
                            <w:pPr>
                              <w:jc w:val="center"/>
                            </w:pPr>
                          </w:p>
                        </w:txbxContent>
                      </v:textbox>
                      <w10:wrap anchorx="margin"/>
                    </v:roundrect>
                  </w:pict>
                </mc:Fallback>
              </mc:AlternateContent>
            </w:r>
          </w:p>
          <w:p w:rsidR="001C1295" w:rsidRPr="001C1295" w:rsidRDefault="001C1295" w:rsidP="001C1295">
            <w:pPr>
              <w:tabs>
                <w:tab w:val="left" w:pos="2475"/>
              </w:tabs>
              <w:rPr>
                <w:rFonts w:ascii="Franklin Gothic Book" w:hAnsi="Franklin Gothic Book" w:cs="Tahoma"/>
              </w:rPr>
            </w:pPr>
          </w:p>
          <w:p w:rsidR="001C1295" w:rsidRPr="001C1295" w:rsidRDefault="001C1295" w:rsidP="001C1295">
            <w:pPr>
              <w:tabs>
                <w:tab w:val="left" w:pos="2475"/>
              </w:tabs>
              <w:rPr>
                <w:rFonts w:ascii="Franklin Gothic Book" w:hAnsi="Franklin Gothic Book" w:cs="Tahoma"/>
              </w:rPr>
            </w:pPr>
          </w:p>
        </w:tc>
        <w:tc>
          <w:tcPr>
            <w:tcW w:w="3700" w:type="dxa"/>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Critères d’évaluation</w:t>
            </w:r>
          </w:p>
        </w:tc>
        <w:tc>
          <w:tcPr>
            <w:tcW w:w="6249" w:type="dxa"/>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Détails des critères d’évaluation</w:t>
            </w:r>
          </w:p>
        </w:tc>
        <w:tc>
          <w:tcPr>
            <w:tcW w:w="3544" w:type="dxa"/>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Note</w:t>
            </w:r>
          </w:p>
        </w:tc>
        <w:tc>
          <w:tcPr>
            <w:tcW w:w="1323" w:type="dxa"/>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Total</w:t>
            </w:r>
          </w:p>
        </w:tc>
      </w:tr>
      <w:tr w:rsidR="001C1295" w:rsidRPr="001C1295" w:rsidTr="00825212">
        <w:trPr>
          <w:trHeight w:val="927"/>
        </w:trPr>
        <w:tc>
          <w:tcPr>
            <w:cnfStyle w:val="001000000000" w:firstRow="0" w:lastRow="0" w:firstColumn="1" w:lastColumn="0" w:oddVBand="0" w:evenVBand="0" w:oddHBand="0" w:evenHBand="0" w:firstRowFirstColumn="0" w:firstRowLastColumn="0" w:lastRowFirstColumn="0" w:lastRowLastColumn="0"/>
            <w:tcW w:w="536" w:type="dxa"/>
            <w:vMerge w:val="restart"/>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01</w:t>
            </w:r>
          </w:p>
        </w:tc>
        <w:tc>
          <w:tcPr>
            <w:tcW w:w="3700" w:type="dxa"/>
            <w:vMerge w:val="restart"/>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Times New Roman" w:hAnsi="Times New Roman"/>
                <w:sz w:val="28"/>
                <w:szCs w:val="28"/>
              </w:rPr>
              <w:t xml:space="preserve">Qualification du consultant à caractère général  </w:t>
            </w:r>
          </w:p>
        </w:tc>
        <w:tc>
          <w:tcPr>
            <w:tcW w:w="6249" w:type="dxa"/>
          </w:tcPr>
          <w:p w:rsidR="001C1295" w:rsidRPr="001C1295" w:rsidRDefault="001C1295" w:rsidP="00BB1349">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Expérience professionnelle dans le domaine </w:t>
            </w:r>
            <w:r w:rsidR="00BB1349">
              <w:rPr>
                <w:rFonts w:ascii="Baskerville Old Face" w:hAnsi="Baskerville Old Face" w:cs="Tahoma"/>
                <w:sz w:val="24"/>
              </w:rPr>
              <w:t>du développement personnel PNL, hypnose et Coaching</w:t>
            </w:r>
            <w:r w:rsidR="003F5E2D">
              <w:rPr>
                <w:rFonts w:ascii="Baskerville Old Face" w:hAnsi="Baskerville Old Face" w:cs="Tahoma"/>
                <w:sz w:val="24"/>
              </w:rPr>
              <w:t xml:space="preserve"> </w:t>
            </w:r>
            <w:proofErr w:type="spellStart"/>
            <w:r w:rsidR="003F5E2D">
              <w:rPr>
                <w:rFonts w:ascii="Baskerville Old Face" w:hAnsi="Baskerville Old Face" w:cs="Tahoma"/>
                <w:sz w:val="24"/>
              </w:rPr>
              <w:t>profiling</w:t>
            </w:r>
            <w:proofErr w:type="spellEnd"/>
          </w:p>
        </w:tc>
        <w:tc>
          <w:tcPr>
            <w:tcW w:w="3544" w:type="dxa"/>
          </w:tcPr>
          <w:p w:rsidR="001C1295" w:rsidRPr="001C1295" w:rsidRDefault="001C1295" w:rsidP="00893CD6">
            <w:pPr>
              <w:numPr>
                <w:ilvl w:val="0"/>
                <w:numId w:val="24"/>
              </w:numPr>
              <w:tabs>
                <w:tab w:val="left" w:pos="2475"/>
              </w:tabs>
              <w:ind w:left="360"/>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05 poi</w:t>
            </w:r>
            <w:r w:rsidR="00893CD6">
              <w:rPr>
                <w:rFonts w:ascii="Baskerville Old Face" w:hAnsi="Baskerville Old Face" w:cs="Tahoma"/>
                <w:sz w:val="24"/>
              </w:rPr>
              <w:t xml:space="preserve">nts par mission avec un max de </w:t>
            </w:r>
            <w:r w:rsidR="00893CD6" w:rsidRPr="008B5F72">
              <w:rPr>
                <w:rFonts w:ascii="Baskerville Old Face" w:hAnsi="Baskerville Old Face" w:cs="Tahoma"/>
                <w:b/>
                <w:sz w:val="24"/>
              </w:rPr>
              <w:t xml:space="preserve">20 </w:t>
            </w:r>
            <w:r w:rsidRPr="008B5F72">
              <w:rPr>
                <w:rFonts w:ascii="Baskerville Old Face" w:hAnsi="Baskerville Old Face" w:cs="Tahoma"/>
                <w:b/>
                <w:sz w:val="24"/>
              </w:rPr>
              <w:t>points</w:t>
            </w:r>
            <w:r w:rsidRPr="001C1295">
              <w:rPr>
                <w:rFonts w:ascii="Baskerville Old Face" w:hAnsi="Baskerville Old Face" w:cs="Tahoma"/>
                <w:sz w:val="24"/>
              </w:rPr>
              <w:t xml:space="preserve">  </w:t>
            </w:r>
          </w:p>
        </w:tc>
        <w:tc>
          <w:tcPr>
            <w:tcW w:w="1323" w:type="dxa"/>
            <w:vMerge w:val="restart"/>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30 points /100</w:t>
            </w:r>
          </w:p>
        </w:tc>
      </w:tr>
      <w:tr w:rsidR="001C1295" w:rsidRPr="001C1295" w:rsidTr="00825212">
        <w:trPr>
          <w:trHeight w:val="750"/>
        </w:trPr>
        <w:tc>
          <w:tcPr>
            <w:cnfStyle w:val="001000000000" w:firstRow="0" w:lastRow="0" w:firstColumn="1" w:lastColumn="0" w:oddVBand="0" w:evenVBand="0" w:oddHBand="0" w:evenHBand="0" w:firstRowFirstColumn="0" w:firstRowLastColumn="0" w:lastRowFirstColumn="0" w:lastRowLastColumn="0"/>
            <w:tcW w:w="536" w:type="dxa"/>
            <w:vMerge/>
          </w:tcPr>
          <w:p w:rsidR="001C1295" w:rsidRPr="001C1295" w:rsidRDefault="001C1295" w:rsidP="001C1295">
            <w:pPr>
              <w:tabs>
                <w:tab w:val="left" w:pos="2475"/>
              </w:tabs>
              <w:jc w:val="center"/>
              <w:rPr>
                <w:rFonts w:ascii="Tahoma" w:hAnsi="Tahoma" w:cs="Tahoma"/>
                <w:sz w:val="32"/>
                <w:szCs w:val="32"/>
              </w:rPr>
            </w:pPr>
          </w:p>
        </w:tc>
        <w:tc>
          <w:tcPr>
            <w:tcW w:w="3700" w:type="dxa"/>
            <w:vMerge/>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6249" w:type="dxa"/>
          </w:tcPr>
          <w:p w:rsidR="001C1295" w:rsidRPr="001C1295" w:rsidRDefault="00A97957" w:rsidP="0037121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lang w:eastAsia="en-GB"/>
              </w:rPr>
            </w:pPr>
            <w:r w:rsidRPr="001C1295">
              <w:rPr>
                <w:rFonts w:ascii="Baskerville Old Face" w:hAnsi="Baskerville Old Face" w:cs="Arial"/>
                <w:sz w:val="24"/>
                <w:lang w:eastAsia="en-GB"/>
              </w:rPr>
              <w:t>Gouvernance,</w:t>
            </w:r>
            <w:r w:rsidR="001C1295" w:rsidRPr="001C1295">
              <w:rPr>
                <w:rFonts w:ascii="Baskerville Old Face" w:hAnsi="Baskerville Old Face" w:cs="Arial"/>
                <w:sz w:val="24"/>
                <w:lang w:eastAsia="en-GB"/>
              </w:rPr>
              <w:t xml:space="preserve"> organigramme</w:t>
            </w:r>
            <w:r w:rsidR="00371214">
              <w:rPr>
                <w:rFonts w:ascii="Baskerville Old Face" w:hAnsi="Baskerville Old Face" w:cs="Arial"/>
                <w:sz w:val="24"/>
                <w:lang w:eastAsia="en-GB"/>
              </w:rPr>
              <w:t xml:space="preserve"> et l’équipe de formateurs</w:t>
            </w:r>
            <w:r w:rsidR="00371214">
              <w:t xml:space="preserve"> </w:t>
            </w:r>
            <w:r w:rsidR="00371214" w:rsidRPr="00371214">
              <w:rPr>
                <w:rFonts w:ascii="Baskerville Old Face" w:hAnsi="Baskerville Old Face" w:cs="Arial"/>
                <w:sz w:val="24"/>
                <w:lang w:eastAsia="en-GB"/>
              </w:rPr>
              <w:t xml:space="preserve">qualifiés et expérimentés </w:t>
            </w:r>
            <w:r w:rsidR="00371214">
              <w:rPr>
                <w:rFonts w:ascii="Baskerville Old Face" w:hAnsi="Baskerville Old Face" w:cs="Arial"/>
                <w:sz w:val="24"/>
                <w:lang w:eastAsia="en-GB"/>
              </w:rPr>
              <w:t xml:space="preserve">  </w:t>
            </w:r>
            <w:r w:rsidR="001C1295" w:rsidRPr="001C1295">
              <w:rPr>
                <w:rFonts w:ascii="Baskerville Old Face" w:hAnsi="Baskerville Old Face" w:cs="Arial"/>
                <w:sz w:val="24"/>
                <w:lang w:eastAsia="en-GB"/>
              </w:rPr>
              <w:t xml:space="preserve">  </w:t>
            </w:r>
          </w:p>
        </w:tc>
        <w:tc>
          <w:tcPr>
            <w:tcW w:w="3544" w:type="dxa"/>
          </w:tcPr>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Organigramme = 3pts</w:t>
            </w:r>
          </w:p>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Stratégie et organisation = 5pts</w:t>
            </w:r>
          </w:p>
        </w:tc>
        <w:tc>
          <w:tcPr>
            <w:tcW w:w="1323" w:type="dxa"/>
            <w:vMerge/>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825212">
        <w:trPr>
          <w:trHeight w:val="750"/>
        </w:trPr>
        <w:tc>
          <w:tcPr>
            <w:cnfStyle w:val="001000000000" w:firstRow="0" w:lastRow="0" w:firstColumn="1" w:lastColumn="0" w:oddVBand="0" w:evenVBand="0" w:oddHBand="0" w:evenHBand="0" w:firstRowFirstColumn="0" w:firstRowLastColumn="0" w:lastRowFirstColumn="0" w:lastRowLastColumn="0"/>
            <w:tcW w:w="536" w:type="dxa"/>
            <w:vMerge/>
          </w:tcPr>
          <w:p w:rsidR="001C1295" w:rsidRPr="001C1295" w:rsidRDefault="001C1295" w:rsidP="001C1295">
            <w:pPr>
              <w:tabs>
                <w:tab w:val="left" w:pos="2475"/>
              </w:tabs>
              <w:jc w:val="center"/>
              <w:rPr>
                <w:rFonts w:ascii="Tahoma" w:hAnsi="Tahoma" w:cs="Tahoma"/>
                <w:sz w:val="32"/>
                <w:szCs w:val="32"/>
              </w:rPr>
            </w:pPr>
          </w:p>
        </w:tc>
        <w:tc>
          <w:tcPr>
            <w:tcW w:w="3700" w:type="dxa"/>
            <w:vMerge/>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6249" w:type="dxa"/>
          </w:tcPr>
          <w:p w:rsidR="001C1295" w:rsidRPr="001C1295" w:rsidRDefault="001C1295" w:rsidP="00A97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lang w:eastAsia="en-GB"/>
              </w:rPr>
            </w:pPr>
            <w:r w:rsidRPr="001C1295">
              <w:rPr>
                <w:rFonts w:ascii="Baskerville Old Face" w:hAnsi="Baskerville Old Face" w:cs="Arial"/>
                <w:sz w:val="24"/>
                <w:lang w:eastAsia="en-GB"/>
              </w:rPr>
              <w:t xml:space="preserve">Bureau / organisme de formation agrée par l’état </w:t>
            </w:r>
          </w:p>
        </w:tc>
        <w:tc>
          <w:tcPr>
            <w:tcW w:w="3544" w:type="dxa"/>
          </w:tcPr>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Copie de statut ou d’agrément = 2 pts</w:t>
            </w:r>
          </w:p>
        </w:tc>
        <w:tc>
          <w:tcPr>
            <w:tcW w:w="1323" w:type="dxa"/>
            <w:vMerge/>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825212">
        <w:trPr>
          <w:trHeight w:val="758"/>
        </w:trPr>
        <w:tc>
          <w:tcPr>
            <w:cnfStyle w:val="001000000000" w:firstRow="0" w:lastRow="0" w:firstColumn="1" w:lastColumn="0" w:oddVBand="0" w:evenVBand="0" w:oddHBand="0" w:evenHBand="0" w:firstRowFirstColumn="0" w:firstRowLastColumn="0" w:lastRowFirstColumn="0" w:lastRowLastColumn="0"/>
            <w:tcW w:w="536" w:type="dxa"/>
            <w:vMerge w:val="restart"/>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02</w:t>
            </w:r>
          </w:p>
        </w:tc>
        <w:tc>
          <w:tcPr>
            <w:tcW w:w="3700" w:type="dxa"/>
            <w:vMerge w:val="restart"/>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Times New Roman" w:hAnsi="Times New Roman"/>
                <w:sz w:val="28"/>
                <w:szCs w:val="28"/>
              </w:rPr>
              <w:t>Qualifications et compétence du ou des formateur(s)</w:t>
            </w:r>
          </w:p>
        </w:tc>
        <w:tc>
          <w:tcPr>
            <w:tcW w:w="6249" w:type="dxa"/>
          </w:tcPr>
          <w:p w:rsidR="001C1295" w:rsidRPr="001C1295" w:rsidRDefault="001C1295" w:rsidP="0052515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Certification</w:t>
            </w:r>
            <w:r w:rsidRPr="001C1295">
              <w:rPr>
                <w:rFonts w:ascii="Baskerville Old Face" w:hAnsi="Baskerville Old Face" w:cs="Tahoma" w:hint="cs"/>
                <w:sz w:val="24"/>
                <w:szCs w:val="24"/>
                <w:rtl/>
              </w:rPr>
              <w:t>/</w:t>
            </w:r>
            <w:r w:rsidRPr="001C1295">
              <w:rPr>
                <w:rFonts w:ascii="Baskerville Old Face" w:hAnsi="Baskerville Old Face" w:cs="Tahoma"/>
                <w:sz w:val="24"/>
              </w:rPr>
              <w:t xml:space="preserve">attestation pertinente en matière </w:t>
            </w:r>
            <w:r w:rsidR="00371214">
              <w:rPr>
                <w:rFonts w:ascii="Baskerville Old Face" w:hAnsi="Baskerville Old Face" w:cs="Tahoma"/>
                <w:sz w:val="24"/>
              </w:rPr>
              <w:t>développement</w:t>
            </w:r>
            <w:r w:rsidR="0052515A">
              <w:rPr>
                <w:rFonts w:ascii="Baskerville Old Face" w:hAnsi="Baskerville Old Face" w:cs="Tahoma"/>
                <w:sz w:val="24"/>
              </w:rPr>
              <w:t xml:space="preserve"> </w:t>
            </w:r>
            <w:r w:rsidR="00371214">
              <w:rPr>
                <w:rFonts w:ascii="Baskerville Old Face" w:hAnsi="Baskerville Old Face" w:cs="Tahoma"/>
                <w:sz w:val="24"/>
              </w:rPr>
              <w:t>personnel, PNL et coaching</w:t>
            </w:r>
            <w:r w:rsidR="0052515A">
              <w:rPr>
                <w:rFonts w:ascii="Baskerville Old Face" w:hAnsi="Baskerville Old Face" w:cs="Tahoma"/>
                <w:sz w:val="24"/>
              </w:rPr>
              <w:t xml:space="preserve"> </w:t>
            </w:r>
            <w:r w:rsidR="00A97957">
              <w:rPr>
                <w:rFonts w:ascii="Baskerville Old Face" w:hAnsi="Baskerville Old Face" w:cs="Tahoma"/>
                <w:sz w:val="24"/>
              </w:rPr>
              <w:t xml:space="preserve">et </w:t>
            </w:r>
            <w:proofErr w:type="spellStart"/>
            <w:r w:rsidR="00A97957">
              <w:rPr>
                <w:rFonts w:ascii="Baskerville Old Face" w:hAnsi="Baskerville Old Face" w:cs="Tahoma"/>
                <w:sz w:val="24"/>
              </w:rPr>
              <w:t>profiling</w:t>
            </w:r>
            <w:proofErr w:type="spellEnd"/>
            <w:r w:rsidR="00A97957">
              <w:rPr>
                <w:rFonts w:ascii="Baskerville Old Face" w:hAnsi="Baskerville Old Face" w:cs="Tahoma"/>
                <w:sz w:val="24"/>
              </w:rPr>
              <w:t xml:space="preserve"> </w:t>
            </w:r>
            <w:r w:rsidRPr="001C1295">
              <w:rPr>
                <w:rFonts w:ascii="Baskerville Old Face" w:hAnsi="Baskerville Old Face" w:cs="Tahoma"/>
                <w:sz w:val="24"/>
              </w:rPr>
              <w:t xml:space="preserve">    </w:t>
            </w:r>
            <w:r w:rsidRPr="001C1295">
              <w:rPr>
                <w:rFonts w:ascii="Baskerville Old Face" w:hAnsi="Baskerville Old Face" w:cs="Tahoma"/>
                <w:sz w:val="24"/>
                <w:vertAlign w:val="superscript"/>
              </w:rPr>
              <w:t xml:space="preserve">       </w:t>
            </w:r>
            <w:r w:rsidRPr="001C1295">
              <w:rPr>
                <w:rFonts w:ascii="Baskerville Old Face" w:hAnsi="Baskerville Old Face" w:cs="Tahoma"/>
                <w:sz w:val="24"/>
              </w:rPr>
              <w:t xml:space="preserve"> </w:t>
            </w:r>
          </w:p>
        </w:tc>
        <w:tc>
          <w:tcPr>
            <w:tcW w:w="3544" w:type="dxa"/>
          </w:tcPr>
          <w:p w:rsidR="001C1295" w:rsidRPr="001C1295" w:rsidRDefault="001C1295" w:rsidP="001C1295">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05 pts certification/attestation pertinente (plafond 10 pts)</w:t>
            </w:r>
          </w:p>
        </w:tc>
        <w:tc>
          <w:tcPr>
            <w:tcW w:w="1323" w:type="dxa"/>
            <w:vMerge w:val="restart"/>
          </w:tcPr>
          <w:p w:rsidR="001C1295" w:rsidRPr="001C1295" w:rsidRDefault="001C1295" w:rsidP="001C1295">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30 points /100</w:t>
            </w:r>
          </w:p>
          <w:p w:rsidR="001C1295" w:rsidRPr="001C1295" w:rsidRDefault="001C1295" w:rsidP="001C1295">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825212">
        <w:trPr>
          <w:trHeight w:val="405"/>
        </w:trPr>
        <w:tc>
          <w:tcPr>
            <w:cnfStyle w:val="001000000000" w:firstRow="0" w:lastRow="0" w:firstColumn="1" w:lastColumn="0" w:oddVBand="0" w:evenVBand="0" w:oddHBand="0" w:evenHBand="0" w:firstRowFirstColumn="0" w:firstRowLastColumn="0" w:lastRowFirstColumn="0" w:lastRowLastColumn="0"/>
            <w:tcW w:w="536" w:type="dxa"/>
            <w:vMerge/>
          </w:tcPr>
          <w:p w:rsidR="001C1295" w:rsidRPr="001C1295" w:rsidRDefault="001C1295" w:rsidP="001C1295">
            <w:pPr>
              <w:tabs>
                <w:tab w:val="left" w:pos="2475"/>
              </w:tabs>
              <w:jc w:val="center"/>
              <w:rPr>
                <w:rFonts w:ascii="Times New Roman" w:hAnsi="Times New Roman"/>
                <w:sz w:val="32"/>
                <w:szCs w:val="32"/>
              </w:rPr>
            </w:pPr>
          </w:p>
        </w:tc>
        <w:tc>
          <w:tcPr>
            <w:tcW w:w="3700" w:type="dxa"/>
            <w:vMerge/>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Expériences acquise dans une structure nationale ou internationale dans le domaine demandé </w:t>
            </w:r>
            <w:r w:rsidRPr="001C1295">
              <w:rPr>
                <w:rFonts w:ascii="Baskerville Old Face" w:eastAsia="Franklin Gothic Book" w:hAnsi="Baskerville Old Face" w:cs="Tahoma"/>
                <w:sz w:val="24"/>
              </w:rPr>
              <w:t>responsabilité technique pouvant avoir un rapport général avec l’objet de la présente consultation</w:t>
            </w:r>
          </w:p>
        </w:tc>
        <w:tc>
          <w:tcPr>
            <w:tcW w:w="3544" w:type="dxa"/>
          </w:tcPr>
          <w:p w:rsidR="00825212" w:rsidRPr="00825212" w:rsidRDefault="002D0DCF" w:rsidP="0082521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 xml:space="preserve">02 pts / expérience pertinente et adapté à la formation/ responsabilité technique </w:t>
            </w:r>
          </w:p>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(plafond 10 pts)</w:t>
            </w:r>
          </w:p>
        </w:tc>
        <w:tc>
          <w:tcPr>
            <w:tcW w:w="1323" w:type="dxa"/>
            <w:vMerge/>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825212">
        <w:trPr>
          <w:trHeight w:val="786"/>
        </w:trPr>
        <w:tc>
          <w:tcPr>
            <w:cnfStyle w:val="001000000000" w:firstRow="0" w:lastRow="0" w:firstColumn="1" w:lastColumn="0" w:oddVBand="0" w:evenVBand="0" w:oddHBand="0" w:evenHBand="0" w:firstRowFirstColumn="0" w:firstRowLastColumn="0" w:lastRowFirstColumn="0" w:lastRowLastColumn="0"/>
            <w:tcW w:w="536" w:type="dxa"/>
            <w:vMerge/>
          </w:tcPr>
          <w:p w:rsidR="001C1295" w:rsidRPr="001C1295" w:rsidRDefault="001C1295" w:rsidP="001C1295">
            <w:pPr>
              <w:tabs>
                <w:tab w:val="left" w:pos="2475"/>
              </w:tabs>
              <w:jc w:val="center"/>
              <w:rPr>
                <w:rFonts w:ascii="Times New Roman" w:hAnsi="Times New Roman"/>
                <w:sz w:val="32"/>
                <w:szCs w:val="32"/>
              </w:rPr>
            </w:pPr>
          </w:p>
        </w:tc>
        <w:tc>
          <w:tcPr>
            <w:tcW w:w="3700" w:type="dxa"/>
            <w:vMerge/>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Qualification académique  </w:t>
            </w:r>
          </w:p>
        </w:tc>
        <w:tc>
          <w:tcPr>
            <w:tcW w:w="3544" w:type="dxa"/>
          </w:tcPr>
          <w:p w:rsidR="001C1295" w:rsidRPr="001C1295" w:rsidRDefault="001C1295" w:rsidP="006D0F1C">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Bac + 5 (master </w:t>
            </w:r>
            <w:r w:rsidR="006D0F1C">
              <w:rPr>
                <w:rFonts w:ascii="Baskerville Old Face" w:hAnsi="Baskerville Old Face" w:cs="Tahoma"/>
                <w:sz w:val="24"/>
              </w:rPr>
              <w:t>ou</w:t>
            </w:r>
            <w:r w:rsidRPr="001C1295">
              <w:rPr>
                <w:rFonts w:ascii="Baskerville Old Face" w:hAnsi="Baskerville Old Face" w:cs="Tahoma"/>
                <w:sz w:val="24"/>
              </w:rPr>
              <w:t xml:space="preserve"> ingénieur) = 5 pts</w:t>
            </w:r>
          </w:p>
          <w:p w:rsidR="001C1295" w:rsidRPr="001C1295" w:rsidRDefault="001C1295" w:rsidP="001C1295">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doctorat = 10 </w:t>
            </w:r>
            <w:r w:rsidR="00CD787C">
              <w:rPr>
                <w:rFonts w:ascii="Baskerville Old Face" w:hAnsi="Baskerville Old Face" w:cs="Tahoma"/>
                <w:sz w:val="24"/>
              </w:rPr>
              <w:t xml:space="preserve">((plafond 10 </w:t>
            </w:r>
            <w:r w:rsidR="00CD787C" w:rsidRPr="001C1295">
              <w:rPr>
                <w:rFonts w:ascii="Baskerville Old Face" w:hAnsi="Baskerville Old Face" w:cs="Tahoma"/>
                <w:sz w:val="24"/>
              </w:rPr>
              <w:t>pts)</w:t>
            </w:r>
          </w:p>
        </w:tc>
        <w:tc>
          <w:tcPr>
            <w:tcW w:w="1323" w:type="dxa"/>
            <w:vMerge/>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825212">
        <w:tc>
          <w:tcPr>
            <w:cnfStyle w:val="001000000000" w:firstRow="0" w:lastRow="0" w:firstColumn="1" w:lastColumn="0" w:oddVBand="0" w:evenVBand="0" w:oddHBand="0" w:evenHBand="0" w:firstRowFirstColumn="0" w:firstRowLastColumn="0" w:lastRowFirstColumn="0" w:lastRowLastColumn="0"/>
            <w:tcW w:w="536" w:type="dxa"/>
            <w:vMerge w:val="restart"/>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03</w:t>
            </w:r>
          </w:p>
        </w:tc>
        <w:tc>
          <w:tcPr>
            <w:tcW w:w="3700" w:type="dxa"/>
            <w:vMerge w:val="restart"/>
          </w:tcPr>
          <w:p w:rsidR="001C1295" w:rsidRPr="001C1295" w:rsidRDefault="001C1295" w:rsidP="001C129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1C1295">
              <w:rPr>
                <w:rFonts w:ascii="Times New Roman" w:hAnsi="Times New Roman"/>
                <w:sz w:val="28"/>
                <w:szCs w:val="28"/>
              </w:rPr>
              <w:t>Conformité du programme du travail, la méthodologie et l’approche technique aux termes de références</w:t>
            </w:r>
          </w:p>
          <w:p w:rsidR="001C1295" w:rsidRPr="001C1295" w:rsidRDefault="001C1295" w:rsidP="001C129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Fiche programme de l’action de formation en cohérence avec les termes de référence</w:t>
            </w:r>
          </w:p>
        </w:tc>
        <w:tc>
          <w:tcPr>
            <w:tcW w:w="3544" w:type="dxa"/>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Standard </w:t>
            </w:r>
            <w:proofErr w:type="spellStart"/>
            <w:r w:rsidRPr="001C1295">
              <w:rPr>
                <w:rFonts w:ascii="Baskerville Old Face" w:hAnsi="Baskerville Old Face" w:cs="Tahoma"/>
                <w:sz w:val="24"/>
              </w:rPr>
              <w:t>cnfcpp</w:t>
            </w:r>
            <w:proofErr w:type="spellEnd"/>
            <w:r w:rsidRPr="001C1295">
              <w:rPr>
                <w:rFonts w:ascii="Baskerville Old Face" w:hAnsi="Baskerville Old Face" w:cs="Tahoma"/>
                <w:sz w:val="24"/>
              </w:rPr>
              <w:t>= 15 pts</w:t>
            </w:r>
          </w:p>
        </w:tc>
        <w:tc>
          <w:tcPr>
            <w:tcW w:w="1323" w:type="dxa"/>
            <w:vMerge w:val="restart"/>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40 points /100</w:t>
            </w:r>
          </w:p>
        </w:tc>
      </w:tr>
      <w:tr w:rsidR="001C1295" w:rsidRPr="001C1295" w:rsidTr="00825212">
        <w:tc>
          <w:tcPr>
            <w:cnfStyle w:val="001000000000" w:firstRow="0" w:lastRow="0" w:firstColumn="1" w:lastColumn="0" w:oddVBand="0" w:evenVBand="0" w:oddHBand="0" w:evenHBand="0" w:firstRowFirstColumn="0" w:firstRowLastColumn="0" w:lastRowFirstColumn="0" w:lastRowLastColumn="0"/>
            <w:tcW w:w="536" w:type="dxa"/>
            <w:vMerge/>
          </w:tcPr>
          <w:p w:rsidR="001C1295" w:rsidRPr="001C1295" w:rsidRDefault="001C1295" w:rsidP="001C1295">
            <w:pPr>
              <w:tabs>
                <w:tab w:val="left" w:pos="2475"/>
              </w:tabs>
              <w:jc w:val="center"/>
              <w:rPr>
                <w:rFonts w:ascii="Times New Roman" w:hAnsi="Times New Roman"/>
                <w:sz w:val="32"/>
                <w:szCs w:val="32"/>
              </w:rPr>
            </w:pPr>
          </w:p>
        </w:tc>
        <w:tc>
          <w:tcPr>
            <w:tcW w:w="3700" w:type="dxa"/>
            <w:vMerge/>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Méthode préconisée pour la formation : Référentiel des séquences / scénarios pédagogiques</w:t>
            </w:r>
          </w:p>
        </w:tc>
        <w:tc>
          <w:tcPr>
            <w:tcW w:w="3544" w:type="dxa"/>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Manuel/ guide pédagogique/ ou cd = 15 pts</w:t>
            </w:r>
          </w:p>
        </w:tc>
        <w:tc>
          <w:tcPr>
            <w:tcW w:w="1323" w:type="dxa"/>
            <w:vMerge/>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825212">
        <w:tc>
          <w:tcPr>
            <w:cnfStyle w:val="001000000000" w:firstRow="0" w:lastRow="0" w:firstColumn="1" w:lastColumn="0" w:oddVBand="0" w:evenVBand="0" w:oddHBand="0" w:evenHBand="0" w:firstRowFirstColumn="0" w:firstRowLastColumn="0" w:lastRowFirstColumn="0" w:lastRowLastColumn="0"/>
            <w:tcW w:w="536" w:type="dxa"/>
            <w:vMerge/>
          </w:tcPr>
          <w:p w:rsidR="001C1295" w:rsidRPr="001C1295" w:rsidRDefault="001C1295" w:rsidP="001C1295">
            <w:pPr>
              <w:tabs>
                <w:tab w:val="left" w:pos="2475"/>
              </w:tabs>
              <w:jc w:val="center"/>
              <w:rPr>
                <w:rFonts w:ascii="Times New Roman" w:hAnsi="Times New Roman"/>
                <w:sz w:val="32"/>
                <w:szCs w:val="32"/>
              </w:rPr>
            </w:pPr>
          </w:p>
        </w:tc>
        <w:tc>
          <w:tcPr>
            <w:tcW w:w="3700" w:type="dxa"/>
            <w:vMerge/>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Organisation et assistance post – formation </w:t>
            </w:r>
          </w:p>
        </w:tc>
        <w:tc>
          <w:tcPr>
            <w:tcW w:w="3544" w:type="dxa"/>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5 pts </w:t>
            </w:r>
          </w:p>
        </w:tc>
        <w:tc>
          <w:tcPr>
            <w:tcW w:w="1323" w:type="dxa"/>
            <w:vMerge/>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825212">
        <w:tc>
          <w:tcPr>
            <w:cnfStyle w:val="001000000000" w:firstRow="0" w:lastRow="0" w:firstColumn="1" w:lastColumn="0" w:oddVBand="0" w:evenVBand="0" w:oddHBand="0" w:evenHBand="0" w:firstRowFirstColumn="0" w:firstRowLastColumn="0" w:lastRowFirstColumn="0" w:lastRowLastColumn="0"/>
            <w:tcW w:w="536" w:type="dxa"/>
            <w:vMerge/>
          </w:tcPr>
          <w:p w:rsidR="001C1295" w:rsidRPr="001C1295" w:rsidRDefault="001C1295" w:rsidP="001C1295">
            <w:pPr>
              <w:autoSpaceDE w:val="0"/>
              <w:autoSpaceDN w:val="0"/>
              <w:adjustRightInd w:val="0"/>
              <w:spacing w:line="276" w:lineRule="auto"/>
              <w:rPr>
                <w:rFonts w:ascii="Baskerville Old Face" w:hAnsi="Baskerville Old Face" w:cs="Tahoma"/>
                <w:sz w:val="24"/>
              </w:rPr>
            </w:pPr>
          </w:p>
        </w:tc>
        <w:tc>
          <w:tcPr>
            <w:tcW w:w="3700" w:type="dxa"/>
            <w:vMerge/>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Moyens didactiques ou </w:t>
            </w:r>
            <w:proofErr w:type="spellStart"/>
            <w:r w:rsidRPr="001C1295">
              <w:rPr>
                <w:rFonts w:ascii="Baskerville Old Face" w:hAnsi="Baskerville Old Face" w:cs="Tahoma"/>
                <w:sz w:val="24"/>
              </w:rPr>
              <w:t>process</w:t>
            </w:r>
            <w:proofErr w:type="spellEnd"/>
            <w:r w:rsidRPr="001C1295">
              <w:rPr>
                <w:rFonts w:ascii="Baskerville Old Face" w:hAnsi="Baskerville Old Face" w:cs="Tahoma"/>
                <w:sz w:val="24"/>
              </w:rPr>
              <w:t xml:space="preserve"> réel prévus (</w:t>
            </w:r>
            <w:r w:rsidRPr="001C1295">
              <w:rPr>
                <w:rFonts w:ascii="Baskerville Old Face" w:eastAsia="Franklin Gothic Book" w:hAnsi="Baskerville Old Face" w:cs="Tahoma"/>
                <w:sz w:val="24"/>
              </w:rPr>
              <w:t xml:space="preserve">Matériel </w:t>
            </w:r>
            <w:r w:rsidRPr="001C1295">
              <w:rPr>
                <w:rFonts w:ascii="Baskerville Old Face" w:hAnsi="Baskerville Old Face" w:cs="Tahoma"/>
                <w:sz w:val="24"/>
              </w:rPr>
              <w:t>pédagogique adapté, Outils vidéo, Cartes mentales, …).</w:t>
            </w:r>
            <w:r w:rsidRPr="001C1295">
              <w:rPr>
                <w:rFonts w:ascii="Baskerville Old Face" w:hAnsi="Baskerville Old Face" w:cs="Tahoma"/>
                <w:sz w:val="24"/>
                <w:vertAlign w:val="superscript"/>
              </w:rPr>
              <w:t xml:space="preserve"> </w:t>
            </w:r>
          </w:p>
        </w:tc>
        <w:tc>
          <w:tcPr>
            <w:tcW w:w="3544" w:type="dxa"/>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5 pts </w:t>
            </w:r>
          </w:p>
        </w:tc>
        <w:tc>
          <w:tcPr>
            <w:tcW w:w="1323" w:type="dxa"/>
            <w:vMerge/>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r>
      <w:tr w:rsidR="001C1295" w:rsidRPr="001C1295" w:rsidTr="00825212">
        <w:tc>
          <w:tcPr>
            <w:cnfStyle w:val="001000000000" w:firstRow="0" w:lastRow="0" w:firstColumn="1" w:lastColumn="0" w:oddVBand="0" w:evenVBand="0" w:oddHBand="0" w:evenHBand="0" w:firstRowFirstColumn="0" w:firstRowLastColumn="0" w:lastRowFirstColumn="0" w:lastRowLastColumn="0"/>
            <w:tcW w:w="536" w:type="dxa"/>
          </w:tcPr>
          <w:p w:rsidR="001C1295" w:rsidRPr="001C1295" w:rsidRDefault="001C1295" w:rsidP="001C1295">
            <w:pPr>
              <w:autoSpaceDE w:val="0"/>
              <w:autoSpaceDN w:val="0"/>
              <w:adjustRightInd w:val="0"/>
              <w:spacing w:line="276" w:lineRule="auto"/>
              <w:rPr>
                <w:rFonts w:ascii="Baskerville Old Face" w:hAnsi="Baskerville Old Face" w:cs="Tahoma"/>
                <w:sz w:val="24"/>
              </w:rPr>
            </w:pPr>
          </w:p>
        </w:tc>
        <w:tc>
          <w:tcPr>
            <w:tcW w:w="3700" w:type="dxa"/>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3544" w:type="dxa"/>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1323" w:type="dxa"/>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32"/>
                <w:szCs w:val="32"/>
              </w:rPr>
            </w:pPr>
            <w:r w:rsidRPr="001C1295">
              <w:rPr>
                <w:rFonts w:ascii="Baskerville Old Face" w:hAnsi="Baskerville Old Face" w:cs="Tahoma"/>
                <w:b/>
                <w:sz w:val="32"/>
                <w:szCs w:val="32"/>
              </w:rPr>
              <w:t>100/100</w:t>
            </w:r>
          </w:p>
        </w:tc>
      </w:tr>
    </w:tbl>
    <w:p w:rsidR="001C1295" w:rsidRPr="001C1295" w:rsidRDefault="001C1295" w:rsidP="001C1295">
      <w:pPr>
        <w:jc w:val="center"/>
        <w:rPr>
          <w:rFonts w:cstheme="minorHAnsi"/>
          <w:sz w:val="24"/>
          <w:szCs w:val="24"/>
        </w:rPr>
      </w:pPr>
    </w:p>
    <w:sectPr w:rsidR="001C1295" w:rsidRPr="001C1295" w:rsidSect="006B7535">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4E" w:rsidRDefault="0044274E" w:rsidP="00167086">
      <w:pPr>
        <w:spacing w:after="0" w:line="240" w:lineRule="auto"/>
      </w:pPr>
      <w:r>
        <w:separator/>
      </w:r>
    </w:p>
  </w:endnote>
  <w:endnote w:type="continuationSeparator" w:id="0">
    <w:p w:rsidR="0044274E" w:rsidRDefault="0044274E"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Italic">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85112"/>
      <w:docPartObj>
        <w:docPartGallery w:val="Page Numbers (Bottom of Page)"/>
        <w:docPartUnique/>
      </w:docPartObj>
    </w:sdtPr>
    <w:sdtEndPr/>
    <w:sdtContent>
      <w:p w:rsidR="00B77684" w:rsidRDefault="00B77684">
        <w:pPr>
          <w:pStyle w:val="Pieddepage"/>
          <w:jc w:val="center"/>
        </w:pPr>
        <w:r>
          <w:fldChar w:fldCharType="begin"/>
        </w:r>
        <w:r>
          <w:instrText>PAGE   \* MERGEFORMAT</w:instrText>
        </w:r>
        <w:r>
          <w:fldChar w:fldCharType="separate"/>
        </w:r>
        <w:r w:rsidR="00547C61">
          <w:rPr>
            <w:noProof/>
          </w:rPr>
          <w:t>1</w:t>
        </w:r>
        <w:r>
          <w:fldChar w:fldCharType="end"/>
        </w:r>
        <w:r w:rsidR="001F787D">
          <w:t>/1</w:t>
        </w:r>
        <w:r w:rsidR="00C15E30">
          <w:t>4</w:t>
        </w:r>
      </w:p>
    </w:sdtContent>
  </w:sdt>
  <w:p w:rsidR="00B77684" w:rsidRDefault="00B77684" w:rsidP="003068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4E" w:rsidRDefault="0044274E" w:rsidP="00167086">
      <w:pPr>
        <w:spacing w:after="0" w:line="240" w:lineRule="auto"/>
      </w:pPr>
      <w:r>
        <w:separator/>
      </w:r>
    </w:p>
  </w:footnote>
  <w:footnote w:type="continuationSeparator" w:id="0">
    <w:p w:rsidR="0044274E" w:rsidRDefault="0044274E" w:rsidP="00167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204"/>
    <w:multiLevelType w:val="hybridMultilevel"/>
    <w:tmpl w:val="77E05CE0"/>
    <w:lvl w:ilvl="0" w:tplc="F4E8F02C">
      <w:start w:val="1"/>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77556"/>
    <w:multiLevelType w:val="hybridMultilevel"/>
    <w:tmpl w:val="E8AA886A"/>
    <w:lvl w:ilvl="0" w:tplc="DD1639AC">
      <w:start w:val="1"/>
      <w:numFmt w:val="decimal"/>
      <w:pStyle w:val="Titre1"/>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138A8"/>
    <w:multiLevelType w:val="hybridMultilevel"/>
    <w:tmpl w:val="A446B07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5">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7">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2D34F08"/>
    <w:multiLevelType w:val="hybridMultilevel"/>
    <w:tmpl w:val="8252FF22"/>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9A8078E"/>
    <w:multiLevelType w:val="hybridMultilevel"/>
    <w:tmpl w:val="F9C2480C"/>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2">
    <w:nsid w:val="1F2A374C"/>
    <w:multiLevelType w:val="hybridMultilevel"/>
    <w:tmpl w:val="D9DEBC20"/>
    <w:lvl w:ilvl="0" w:tplc="96C44A02">
      <w:start w:val="1"/>
      <w:numFmt w:val="decimal"/>
      <w:lvlText w:val="%1."/>
      <w:lvlJc w:val="left"/>
      <w:pPr>
        <w:ind w:left="644" w:hanging="360"/>
      </w:pPr>
      <w:rPr>
        <w:b/>
        <w:bCs/>
        <w:i w:val="0"/>
        <w:color w:val="auto"/>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nsid w:val="1FAE0741"/>
    <w:multiLevelType w:val="hybridMultilevel"/>
    <w:tmpl w:val="0906900A"/>
    <w:lvl w:ilvl="0" w:tplc="040C0013">
      <w:start w:val="1"/>
      <w:numFmt w:val="upperRoman"/>
      <w:lvlText w:val="%1."/>
      <w:lvlJc w:val="right"/>
      <w:pPr>
        <w:ind w:left="1080" w:hanging="360"/>
      </w:pPr>
      <w:rPr>
        <w:rFonts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C220A4"/>
    <w:multiLevelType w:val="hybridMultilevel"/>
    <w:tmpl w:val="6F7C5262"/>
    <w:lvl w:ilvl="0" w:tplc="E63C2BE0">
      <w:start w:val="1"/>
      <w:numFmt w:val="decimal"/>
      <w:lvlText w:val="%1."/>
      <w:lvlJc w:val="left"/>
      <w:pPr>
        <w:ind w:left="1080" w:hanging="360"/>
      </w:pPr>
      <w:rPr>
        <w:rFonts w:asciiTheme="minorHAnsi" w:hAnsiTheme="minorHAnsi" w:cstheme="minorHAnsi"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004933"/>
    <w:multiLevelType w:val="hybridMultilevel"/>
    <w:tmpl w:val="9CDC5288"/>
    <w:lvl w:ilvl="0" w:tplc="8EEEAC9E">
      <w:start w:val="1"/>
      <w:numFmt w:val="bullet"/>
      <w:lvlText w:val="-"/>
      <w:lvlJc w:val="left"/>
      <w:pPr>
        <w:ind w:left="1814" w:hanging="360"/>
      </w:pPr>
      <w:rPr>
        <w:rFonts w:ascii="Calibri" w:eastAsia="Times New Roman" w:hAnsi="Calibri" w:cs="Calibri" w:hint="default"/>
      </w:rPr>
    </w:lvl>
    <w:lvl w:ilvl="1" w:tplc="040C0003" w:tentative="1">
      <w:start w:val="1"/>
      <w:numFmt w:val="bullet"/>
      <w:lvlText w:val="o"/>
      <w:lvlJc w:val="left"/>
      <w:pPr>
        <w:ind w:left="2534" w:hanging="360"/>
      </w:pPr>
      <w:rPr>
        <w:rFonts w:ascii="Courier New" w:hAnsi="Courier New" w:cs="Courier New" w:hint="default"/>
      </w:rPr>
    </w:lvl>
    <w:lvl w:ilvl="2" w:tplc="040C0005" w:tentative="1">
      <w:start w:val="1"/>
      <w:numFmt w:val="bullet"/>
      <w:lvlText w:val=""/>
      <w:lvlJc w:val="left"/>
      <w:pPr>
        <w:ind w:left="3254" w:hanging="360"/>
      </w:pPr>
      <w:rPr>
        <w:rFonts w:ascii="Wingdings" w:hAnsi="Wingdings" w:hint="default"/>
      </w:rPr>
    </w:lvl>
    <w:lvl w:ilvl="3" w:tplc="040C0001" w:tentative="1">
      <w:start w:val="1"/>
      <w:numFmt w:val="bullet"/>
      <w:lvlText w:val=""/>
      <w:lvlJc w:val="left"/>
      <w:pPr>
        <w:ind w:left="3974" w:hanging="360"/>
      </w:pPr>
      <w:rPr>
        <w:rFonts w:ascii="Symbol" w:hAnsi="Symbol" w:hint="default"/>
      </w:rPr>
    </w:lvl>
    <w:lvl w:ilvl="4" w:tplc="040C0003" w:tentative="1">
      <w:start w:val="1"/>
      <w:numFmt w:val="bullet"/>
      <w:lvlText w:val="o"/>
      <w:lvlJc w:val="left"/>
      <w:pPr>
        <w:ind w:left="4694" w:hanging="360"/>
      </w:pPr>
      <w:rPr>
        <w:rFonts w:ascii="Courier New" w:hAnsi="Courier New" w:cs="Courier New" w:hint="default"/>
      </w:rPr>
    </w:lvl>
    <w:lvl w:ilvl="5" w:tplc="040C0005" w:tentative="1">
      <w:start w:val="1"/>
      <w:numFmt w:val="bullet"/>
      <w:lvlText w:val=""/>
      <w:lvlJc w:val="left"/>
      <w:pPr>
        <w:ind w:left="5414" w:hanging="360"/>
      </w:pPr>
      <w:rPr>
        <w:rFonts w:ascii="Wingdings" w:hAnsi="Wingdings" w:hint="default"/>
      </w:rPr>
    </w:lvl>
    <w:lvl w:ilvl="6" w:tplc="040C0001" w:tentative="1">
      <w:start w:val="1"/>
      <w:numFmt w:val="bullet"/>
      <w:lvlText w:val=""/>
      <w:lvlJc w:val="left"/>
      <w:pPr>
        <w:ind w:left="6134" w:hanging="360"/>
      </w:pPr>
      <w:rPr>
        <w:rFonts w:ascii="Symbol" w:hAnsi="Symbol" w:hint="default"/>
      </w:rPr>
    </w:lvl>
    <w:lvl w:ilvl="7" w:tplc="040C0003" w:tentative="1">
      <w:start w:val="1"/>
      <w:numFmt w:val="bullet"/>
      <w:lvlText w:val="o"/>
      <w:lvlJc w:val="left"/>
      <w:pPr>
        <w:ind w:left="6854" w:hanging="360"/>
      </w:pPr>
      <w:rPr>
        <w:rFonts w:ascii="Courier New" w:hAnsi="Courier New" w:cs="Courier New" w:hint="default"/>
      </w:rPr>
    </w:lvl>
    <w:lvl w:ilvl="8" w:tplc="040C0005" w:tentative="1">
      <w:start w:val="1"/>
      <w:numFmt w:val="bullet"/>
      <w:lvlText w:val=""/>
      <w:lvlJc w:val="left"/>
      <w:pPr>
        <w:ind w:left="7574" w:hanging="360"/>
      </w:pPr>
      <w:rPr>
        <w:rFonts w:ascii="Wingdings" w:hAnsi="Wingdings" w:hint="default"/>
      </w:rPr>
    </w:lvl>
  </w:abstractNum>
  <w:abstractNum w:abstractNumId="18">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B1B2B14"/>
    <w:multiLevelType w:val="hybridMultilevel"/>
    <w:tmpl w:val="EEAE0A4E"/>
    <w:lvl w:ilvl="0" w:tplc="229AD392">
      <w:start w:val="1"/>
      <w:numFmt w:val="upperRoman"/>
      <w:lvlText w:val="%1-"/>
      <w:lvlJc w:val="left"/>
      <w:pPr>
        <w:ind w:left="1080" w:hanging="720"/>
      </w:pPr>
      <w:rPr>
        <w:rFonts w:hint="default"/>
      </w:rPr>
    </w:lvl>
    <w:lvl w:ilvl="1" w:tplc="9F726610">
      <w:start w:val="1"/>
      <w:numFmt w:val="decimal"/>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DB38C7"/>
    <w:multiLevelType w:val="hybridMultilevel"/>
    <w:tmpl w:val="21DECBD8"/>
    <w:lvl w:ilvl="0" w:tplc="BD0E4500">
      <w:start w:val="1"/>
      <w:numFmt w:val="lowerLetter"/>
      <w:lvlText w:val="%1."/>
      <w:lvlJc w:val="left"/>
      <w:pPr>
        <w:ind w:left="720" w:hanging="360"/>
      </w:pPr>
      <w:rPr>
        <w:rFont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534433"/>
    <w:multiLevelType w:val="hybridMultilevel"/>
    <w:tmpl w:val="05B67EF0"/>
    <w:lvl w:ilvl="0" w:tplc="040C0009">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nsid w:val="684B51BC"/>
    <w:multiLevelType w:val="hybridMultilevel"/>
    <w:tmpl w:val="D6DEB972"/>
    <w:lvl w:ilvl="0" w:tplc="D78EE24C">
      <w:start w:val="1"/>
      <w:numFmt w:val="lowerLetter"/>
      <w:lvlText w:val="%1."/>
      <w:lvlJc w:val="left"/>
      <w:pPr>
        <w:ind w:left="1920" w:hanging="360"/>
      </w:pPr>
      <w:rPr>
        <w:rFonts w:hint="default"/>
        <w: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6464D5"/>
    <w:multiLevelType w:val="hybridMultilevel"/>
    <w:tmpl w:val="15B64478"/>
    <w:lvl w:ilvl="0" w:tplc="040C000D">
      <w:start w:val="1"/>
      <w:numFmt w:val="bullet"/>
      <w:lvlText w:val=""/>
      <w:lvlJc w:val="left"/>
      <w:pPr>
        <w:ind w:left="720" w:hanging="360"/>
      </w:pPr>
      <w:rPr>
        <w:rFonts w:ascii="Wingdings" w:hAnsi="Wingding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2">
    <w:nsid w:val="77345BB0"/>
    <w:multiLevelType w:val="multilevel"/>
    <w:tmpl w:val="A2B21C46"/>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4"/>
        <w:szCs w:val="24"/>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33">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5">
    <w:nsid w:val="7FC335F4"/>
    <w:multiLevelType w:val="hybridMultilevel"/>
    <w:tmpl w:val="132CFF7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6"/>
  </w:num>
  <w:num w:numId="3">
    <w:abstractNumId w:val="9"/>
  </w:num>
  <w:num w:numId="4">
    <w:abstractNumId w:val="26"/>
  </w:num>
  <w:num w:numId="5">
    <w:abstractNumId w:val="1"/>
  </w:num>
  <w:num w:numId="6">
    <w:abstractNumId w:val="13"/>
  </w:num>
  <w:num w:numId="7">
    <w:abstractNumId w:val="20"/>
  </w:num>
  <w:num w:numId="8">
    <w:abstractNumId w:val="21"/>
  </w:num>
  <w:num w:numId="9">
    <w:abstractNumId w:val="12"/>
  </w:num>
  <w:num w:numId="10">
    <w:abstractNumId w:val="34"/>
  </w:num>
  <w:num w:numId="11">
    <w:abstractNumId w:val="31"/>
  </w:num>
  <w:num w:numId="12">
    <w:abstractNumId w:val="25"/>
  </w:num>
  <w:num w:numId="13">
    <w:abstractNumId w:val="23"/>
  </w:num>
  <w:num w:numId="14">
    <w:abstractNumId w:val="27"/>
  </w:num>
  <w:num w:numId="15">
    <w:abstractNumId w:val="16"/>
  </w:num>
  <w:num w:numId="16">
    <w:abstractNumId w:val="5"/>
  </w:num>
  <w:num w:numId="17">
    <w:abstractNumId w:val="22"/>
  </w:num>
  <w:num w:numId="18">
    <w:abstractNumId w:val="32"/>
  </w:num>
  <w:num w:numId="19">
    <w:abstractNumId w:val="18"/>
  </w:num>
  <w:num w:numId="20">
    <w:abstractNumId w:val="28"/>
  </w:num>
  <w:num w:numId="21">
    <w:abstractNumId w:val="4"/>
  </w:num>
  <w:num w:numId="22">
    <w:abstractNumId w:val="30"/>
  </w:num>
  <w:num w:numId="23">
    <w:abstractNumId w:val="15"/>
  </w:num>
  <w:num w:numId="24">
    <w:abstractNumId w:val="33"/>
  </w:num>
  <w:num w:numId="25">
    <w:abstractNumId w:val="19"/>
  </w:num>
  <w:num w:numId="26">
    <w:abstractNumId w:val="7"/>
  </w:num>
  <w:num w:numId="27">
    <w:abstractNumId w:val="3"/>
  </w:num>
  <w:num w:numId="28">
    <w:abstractNumId w:val="29"/>
  </w:num>
  <w:num w:numId="29">
    <w:abstractNumId w:val="14"/>
  </w:num>
  <w:num w:numId="30">
    <w:abstractNumId w:val="10"/>
  </w:num>
  <w:num w:numId="31">
    <w:abstractNumId w:val="24"/>
  </w:num>
  <w:num w:numId="32">
    <w:abstractNumId w:val="11"/>
  </w:num>
  <w:num w:numId="33">
    <w:abstractNumId w:val="35"/>
  </w:num>
  <w:num w:numId="34">
    <w:abstractNumId w:val="0"/>
  </w:num>
  <w:num w:numId="35">
    <w:abstractNumId w:val="17"/>
  </w:num>
  <w:num w:numId="3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E"/>
    <w:rsid w:val="00013CD9"/>
    <w:rsid w:val="000206AA"/>
    <w:rsid w:val="00024917"/>
    <w:rsid w:val="00026A55"/>
    <w:rsid w:val="00037527"/>
    <w:rsid w:val="0003770C"/>
    <w:rsid w:val="00037EC2"/>
    <w:rsid w:val="0004606B"/>
    <w:rsid w:val="0004671F"/>
    <w:rsid w:val="000545D1"/>
    <w:rsid w:val="00060CD2"/>
    <w:rsid w:val="00061735"/>
    <w:rsid w:val="000631F1"/>
    <w:rsid w:val="00073228"/>
    <w:rsid w:val="000827C0"/>
    <w:rsid w:val="0009311B"/>
    <w:rsid w:val="000955DE"/>
    <w:rsid w:val="000A3551"/>
    <w:rsid w:val="000B33AB"/>
    <w:rsid w:val="000C1123"/>
    <w:rsid w:val="000C360D"/>
    <w:rsid w:val="000C4EDC"/>
    <w:rsid w:val="000D4DE8"/>
    <w:rsid w:val="000D50C7"/>
    <w:rsid w:val="000E0C93"/>
    <w:rsid w:val="000E12DD"/>
    <w:rsid w:val="000F05F6"/>
    <w:rsid w:val="000F0EFE"/>
    <w:rsid w:val="000F49AC"/>
    <w:rsid w:val="000F5548"/>
    <w:rsid w:val="00100561"/>
    <w:rsid w:val="00110818"/>
    <w:rsid w:val="00110907"/>
    <w:rsid w:val="001124DB"/>
    <w:rsid w:val="0011324B"/>
    <w:rsid w:val="00126353"/>
    <w:rsid w:val="0013398E"/>
    <w:rsid w:val="00136C32"/>
    <w:rsid w:val="001376EE"/>
    <w:rsid w:val="00142055"/>
    <w:rsid w:val="0014485E"/>
    <w:rsid w:val="0014548F"/>
    <w:rsid w:val="00147F27"/>
    <w:rsid w:val="00153F2A"/>
    <w:rsid w:val="00155029"/>
    <w:rsid w:val="00156030"/>
    <w:rsid w:val="00164141"/>
    <w:rsid w:val="001655FE"/>
    <w:rsid w:val="00167086"/>
    <w:rsid w:val="00172D8A"/>
    <w:rsid w:val="00176E02"/>
    <w:rsid w:val="001800BB"/>
    <w:rsid w:val="00182EF9"/>
    <w:rsid w:val="00194F21"/>
    <w:rsid w:val="001A4374"/>
    <w:rsid w:val="001B4EE7"/>
    <w:rsid w:val="001B5F53"/>
    <w:rsid w:val="001C1295"/>
    <w:rsid w:val="001C5DF5"/>
    <w:rsid w:val="001D0EEA"/>
    <w:rsid w:val="001E0863"/>
    <w:rsid w:val="001E4843"/>
    <w:rsid w:val="001F1A71"/>
    <w:rsid w:val="001F45E1"/>
    <w:rsid w:val="001F787D"/>
    <w:rsid w:val="0022263D"/>
    <w:rsid w:val="0022407B"/>
    <w:rsid w:val="00224F1E"/>
    <w:rsid w:val="002265A2"/>
    <w:rsid w:val="002303F4"/>
    <w:rsid w:val="00231C56"/>
    <w:rsid w:val="00234BB1"/>
    <w:rsid w:val="00241767"/>
    <w:rsid w:val="002428D8"/>
    <w:rsid w:val="0024669D"/>
    <w:rsid w:val="002469A9"/>
    <w:rsid w:val="00250E16"/>
    <w:rsid w:val="0025115A"/>
    <w:rsid w:val="0025118C"/>
    <w:rsid w:val="00251238"/>
    <w:rsid w:val="00261E54"/>
    <w:rsid w:val="00272318"/>
    <w:rsid w:val="00274CE9"/>
    <w:rsid w:val="00275DCC"/>
    <w:rsid w:val="00280EE0"/>
    <w:rsid w:val="00282FF8"/>
    <w:rsid w:val="002A5366"/>
    <w:rsid w:val="002A681E"/>
    <w:rsid w:val="002B2CEB"/>
    <w:rsid w:val="002B3648"/>
    <w:rsid w:val="002C2918"/>
    <w:rsid w:val="002C41DD"/>
    <w:rsid w:val="002C4331"/>
    <w:rsid w:val="002C4A7F"/>
    <w:rsid w:val="002D0DCF"/>
    <w:rsid w:val="002D14F6"/>
    <w:rsid w:val="002D5903"/>
    <w:rsid w:val="002D6D10"/>
    <w:rsid w:val="002D7936"/>
    <w:rsid w:val="002E44DC"/>
    <w:rsid w:val="002E6A2A"/>
    <w:rsid w:val="002F14A8"/>
    <w:rsid w:val="002F14C4"/>
    <w:rsid w:val="002F6EA5"/>
    <w:rsid w:val="00306871"/>
    <w:rsid w:val="00307FA6"/>
    <w:rsid w:val="00311D95"/>
    <w:rsid w:val="0031750C"/>
    <w:rsid w:val="00320EF7"/>
    <w:rsid w:val="00322318"/>
    <w:rsid w:val="003268ED"/>
    <w:rsid w:val="003337C0"/>
    <w:rsid w:val="00346B58"/>
    <w:rsid w:val="00351F35"/>
    <w:rsid w:val="00351FD1"/>
    <w:rsid w:val="00354FDA"/>
    <w:rsid w:val="003560FF"/>
    <w:rsid w:val="00356D63"/>
    <w:rsid w:val="00371214"/>
    <w:rsid w:val="00376B66"/>
    <w:rsid w:val="00377125"/>
    <w:rsid w:val="003805E4"/>
    <w:rsid w:val="00382EB7"/>
    <w:rsid w:val="00383A43"/>
    <w:rsid w:val="00391511"/>
    <w:rsid w:val="00392C07"/>
    <w:rsid w:val="00397AF9"/>
    <w:rsid w:val="003A413F"/>
    <w:rsid w:val="003A6769"/>
    <w:rsid w:val="003B243F"/>
    <w:rsid w:val="003B2EBE"/>
    <w:rsid w:val="003B5529"/>
    <w:rsid w:val="003D2041"/>
    <w:rsid w:val="003D2B73"/>
    <w:rsid w:val="003D41D2"/>
    <w:rsid w:val="003D4C8C"/>
    <w:rsid w:val="003E0895"/>
    <w:rsid w:val="003E537B"/>
    <w:rsid w:val="003F0875"/>
    <w:rsid w:val="003F21AA"/>
    <w:rsid w:val="003F55E6"/>
    <w:rsid w:val="003F5E2D"/>
    <w:rsid w:val="003F6925"/>
    <w:rsid w:val="004018DF"/>
    <w:rsid w:val="00404E29"/>
    <w:rsid w:val="00411484"/>
    <w:rsid w:val="004137B4"/>
    <w:rsid w:val="00414580"/>
    <w:rsid w:val="00415780"/>
    <w:rsid w:val="004210F9"/>
    <w:rsid w:val="00421558"/>
    <w:rsid w:val="00425D17"/>
    <w:rsid w:val="00440828"/>
    <w:rsid w:val="0044274E"/>
    <w:rsid w:val="004435AA"/>
    <w:rsid w:val="00445345"/>
    <w:rsid w:val="004453A0"/>
    <w:rsid w:val="00450E86"/>
    <w:rsid w:val="00451057"/>
    <w:rsid w:val="0045107D"/>
    <w:rsid w:val="00454401"/>
    <w:rsid w:val="00464931"/>
    <w:rsid w:val="00475C67"/>
    <w:rsid w:val="00480340"/>
    <w:rsid w:val="00480445"/>
    <w:rsid w:val="00485AC9"/>
    <w:rsid w:val="004867C8"/>
    <w:rsid w:val="00491047"/>
    <w:rsid w:val="004921A6"/>
    <w:rsid w:val="004A0755"/>
    <w:rsid w:val="004B07B6"/>
    <w:rsid w:val="004B1BBF"/>
    <w:rsid w:val="004C0293"/>
    <w:rsid w:val="004C21E5"/>
    <w:rsid w:val="004D097E"/>
    <w:rsid w:val="004D4736"/>
    <w:rsid w:val="004E1B5C"/>
    <w:rsid w:val="004E7DD3"/>
    <w:rsid w:val="004F0014"/>
    <w:rsid w:val="004F09A3"/>
    <w:rsid w:val="004F33CD"/>
    <w:rsid w:val="004F458E"/>
    <w:rsid w:val="0052515A"/>
    <w:rsid w:val="00533DD1"/>
    <w:rsid w:val="00537D01"/>
    <w:rsid w:val="005430A2"/>
    <w:rsid w:val="005445A3"/>
    <w:rsid w:val="005460EB"/>
    <w:rsid w:val="00547C61"/>
    <w:rsid w:val="005632A5"/>
    <w:rsid w:val="00565C78"/>
    <w:rsid w:val="00570A8C"/>
    <w:rsid w:val="00571349"/>
    <w:rsid w:val="0057556A"/>
    <w:rsid w:val="005763FD"/>
    <w:rsid w:val="005772C0"/>
    <w:rsid w:val="0058123D"/>
    <w:rsid w:val="00596765"/>
    <w:rsid w:val="00597A2F"/>
    <w:rsid w:val="005A6B97"/>
    <w:rsid w:val="005B240C"/>
    <w:rsid w:val="005B4F3F"/>
    <w:rsid w:val="005B520A"/>
    <w:rsid w:val="005C240C"/>
    <w:rsid w:val="005C4448"/>
    <w:rsid w:val="005E092A"/>
    <w:rsid w:val="005E5964"/>
    <w:rsid w:val="005E6D07"/>
    <w:rsid w:val="005E786D"/>
    <w:rsid w:val="005F27D8"/>
    <w:rsid w:val="005F34F1"/>
    <w:rsid w:val="00603953"/>
    <w:rsid w:val="006065DC"/>
    <w:rsid w:val="00622F56"/>
    <w:rsid w:val="00623816"/>
    <w:rsid w:val="00625921"/>
    <w:rsid w:val="006269E8"/>
    <w:rsid w:val="00627F36"/>
    <w:rsid w:val="006316EE"/>
    <w:rsid w:val="00635546"/>
    <w:rsid w:val="00636BAA"/>
    <w:rsid w:val="006377DF"/>
    <w:rsid w:val="00643F6C"/>
    <w:rsid w:val="0064549E"/>
    <w:rsid w:val="00650CC6"/>
    <w:rsid w:val="00655FF4"/>
    <w:rsid w:val="00660281"/>
    <w:rsid w:val="00665027"/>
    <w:rsid w:val="006714FA"/>
    <w:rsid w:val="006716B2"/>
    <w:rsid w:val="00675C3D"/>
    <w:rsid w:val="0067608A"/>
    <w:rsid w:val="006818F5"/>
    <w:rsid w:val="006839BF"/>
    <w:rsid w:val="00691DE8"/>
    <w:rsid w:val="006963D6"/>
    <w:rsid w:val="00697F9F"/>
    <w:rsid w:val="006A125D"/>
    <w:rsid w:val="006A2CA8"/>
    <w:rsid w:val="006A31C8"/>
    <w:rsid w:val="006A573D"/>
    <w:rsid w:val="006B005C"/>
    <w:rsid w:val="006B7535"/>
    <w:rsid w:val="006C0F57"/>
    <w:rsid w:val="006D0F1C"/>
    <w:rsid w:val="006D66D0"/>
    <w:rsid w:val="006E22AC"/>
    <w:rsid w:val="006E4787"/>
    <w:rsid w:val="006E4AC6"/>
    <w:rsid w:val="006F6566"/>
    <w:rsid w:val="006F70EE"/>
    <w:rsid w:val="007032A3"/>
    <w:rsid w:val="0070354C"/>
    <w:rsid w:val="00704F84"/>
    <w:rsid w:val="0070644D"/>
    <w:rsid w:val="007069A9"/>
    <w:rsid w:val="007111A7"/>
    <w:rsid w:val="007134A8"/>
    <w:rsid w:val="0071445F"/>
    <w:rsid w:val="00715409"/>
    <w:rsid w:val="007166D4"/>
    <w:rsid w:val="00716BE1"/>
    <w:rsid w:val="007218EA"/>
    <w:rsid w:val="00735890"/>
    <w:rsid w:val="00737B2E"/>
    <w:rsid w:val="00740EE1"/>
    <w:rsid w:val="00745FD8"/>
    <w:rsid w:val="007476E5"/>
    <w:rsid w:val="00756170"/>
    <w:rsid w:val="00756D46"/>
    <w:rsid w:val="00760034"/>
    <w:rsid w:val="00761EFD"/>
    <w:rsid w:val="0076412F"/>
    <w:rsid w:val="0076747B"/>
    <w:rsid w:val="00770675"/>
    <w:rsid w:val="00771EFB"/>
    <w:rsid w:val="00775E42"/>
    <w:rsid w:val="00777AB9"/>
    <w:rsid w:val="00782C88"/>
    <w:rsid w:val="00785C62"/>
    <w:rsid w:val="00793E39"/>
    <w:rsid w:val="007A16D2"/>
    <w:rsid w:val="007A2757"/>
    <w:rsid w:val="007B6AC7"/>
    <w:rsid w:val="007B7D14"/>
    <w:rsid w:val="007C375E"/>
    <w:rsid w:val="007C5BFC"/>
    <w:rsid w:val="007C7982"/>
    <w:rsid w:val="007D087E"/>
    <w:rsid w:val="007D2AD7"/>
    <w:rsid w:val="007D3563"/>
    <w:rsid w:val="007D5733"/>
    <w:rsid w:val="007D644E"/>
    <w:rsid w:val="007D6988"/>
    <w:rsid w:val="007E378A"/>
    <w:rsid w:val="007E56E7"/>
    <w:rsid w:val="007F20E8"/>
    <w:rsid w:val="007F46A3"/>
    <w:rsid w:val="00810978"/>
    <w:rsid w:val="008205EA"/>
    <w:rsid w:val="00822E9E"/>
    <w:rsid w:val="00823EB4"/>
    <w:rsid w:val="00825212"/>
    <w:rsid w:val="00842E7B"/>
    <w:rsid w:val="00851F50"/>
    <w:rsid w:val="00852BD1"/>
    <w:rsid w:val="00854C7D"/>
    <w:rsid w:val="0086456B"/>
    <w:rsid w:val="00867AC9"/>
    <w:rsid w:val="00870BD3"/>
    <w:rsid w:val="00880202"/>
    <w:rsid w:val="0088208E"/>
    <w:rsid w:val="008856A9"/>
    <w:rsid w:val="00892BB5"/>
    <w:rsid w:val="00893CD6"/>
    <w:rsid w:val="00894803"/>
    <w:rsid w:val="008A00EC"/>
    <w:rsid w:val="008A402D"/>
    <w:rsid w:val="008A7664"/>
    <w:rsid w:val="008B5F72"/>
    <w:rsid w:val="008C5FEA"/>
    <w:rsid w:val="008E3A95"/>
    <w:rsid w:val="008F7BF5"/>
    <w:rsid w:val="0090009A"/>
    <w:rsid w:val="00906796"/>
    <w:rsid w:val="00906A01"/>
    <w:rsid w:val="00911A75"/>
    <w:rsid w:val="009249AE"/>
    <w:rsid w:val="0092504D"/>
    <w:rsid w:val="00933DEB"/>
    <w:rsid w:val="009437F3"/>
    <w:rsid w:val="00945011"/>
    <w:rsid w:val="00946845"/>
    <w:rsid w:val="009557B7"/>
    <w:rsid w:val="00955E61"/>
    <w:rsid w:val="00957A93"/>
    <w:rsid w:val="00961371"/>
    <w:rsid w:val="009621A7"/>
    <w:rsid w:val="0097387F"/>
    <w:rsid w:val="00974075"/>
    <w:rsid w:val="00975F9B"/>
    <w:rsid w:val="009811CA"/>
    <w:rsid w:val="00983BD9"/>
    <w:rsid w:val="00987639"/>
    <w:rsid w:val="00990647"/>
    <w:rsid w:val="00990926"/>
    <w:rsid w:val="00990F3D"/>
    <w:rsid w:val="009A714A"/>
    <w:rsid w:val="009A78A2"/>
    <w:rsid w:val="009C1143"/>
    <w:rsid w:val="009D1C20"/>
    <w:rsid w:val="009D4E59"/>
    <w:rsid w:val="009E10C0"/>
    <w:rsid w:val="009E4779"/>
    <w:rsid w:val="009F3E9F"/>
    <w:rsid w:val="00A01322"/>
    <w:rsid w:val="00A045A8"/>
    <w:rsid w:val="00A05421"/>
    <w:rsid w:val="00A05861"/>
    <w:rsid w:val="00A14E21"/>
    <w:rsid w:val="00A17608"/>
    <w:rsid w:val="00A176E7"/>
    <w:rsid w:val="00A21104"/>
    <w:rsid w:val="00A2422E"/>
    <w:rsid w:val="00A32EF2"/>
    <w:rsid w:val="00A43F66"/>
    <w:rsid w:val="00A47916"/>
    <w:rsid w:val="00A61488"/>
    <w:rsid w:val="00A705BA"/>
    <w:rsid w:val="00A73A27"/>
    <w:rsid w:val="00A80DAE"/>
    <w:rsid w:val="00A854C9"/>
    <w:rsid w:val="00A93EDF"/>
    <w:rsid w:val="00A97957"/>
    <w:rsid w:val="00AA40D9"/>
    <w:rsid w:val="00AB5FD4"/>
    <w:rsid w:val="00AB6DA8"/>
    <w:rsid w:val="00AC2B07"/>
    <w:rsid w:val="00AC476F"/>
    <w:rsid w:val="00AD118A"/>
    <w:rsid w:val="00AD365D"/>
    <w:rsid w:val="00AD7331"/>
    <w:rsid w:val="00AE6D1C"/>
    <w:rsid w:val="00AF491B"/>
    <w:rsid w:val="00AF6FEF"/>
    <w:rsid w:val="00B10205"/>
    <w:rsid w:val="00B11833"/>
    <w:rsid w:val="00B1694A"/>
    <w:rsid w:val="00B17E2C"/>
    <w:rsid w:val="00B20D46"/>
    <w:rsid w:val="00B21C02"/>
    <w:rsid w:val="00B341B1"/>
    <w:rsid w:val="00B350A8"/>
    <w:rsid w:val="00B36D36"/>
    <w:rsid w:val="00B36E1D"/>
    <w:rsid w:val="00B43214"/>
    <w:rsid w:val="00B439E7"/>
    <w:rsid w:val="00B45FE1"/>
    <w:rsid w:val="00B46E34"/>
    <w:rsid w:val="00B47E1F"/>
    <w:rsid w:val="00B50BD0"/>
    <w:rsid w:val="00B53350"/>
    <w:rsid w:val="00B55D7C"/>
    <w:rsid w:val="00B65D8C"/>
    <w:rsid w:val="00B74DDF"/>
    <w:rsid w:val="00B76477"/>
    <w:rsid w:val="00B77070"/>
    <w:rsid w:val="00B77684"/>
    <w:rsid w:val="00B84D80"/>
    <w:rsid w:val="00B85AD6"/>
    <w:rsid w:val="00B8733A"/>
    <w:rsid w:val="00B94AC5"/>
    <w:rsid w:val="00B953DD"/>
    <w:rsid w:val="00B97941"/>
    <w:rsid w:val="00BA0069"/>
    <w:rsid w:val="00BA4828"/>
    <w:rsid w:val="00BA5116"/>
    <w:rsid w:val="00BA5D5E"/>
    <w:rsid w:val="00BB1349"/>
    <w:rsid w:val="00BB26E7"/>
    <w:rsid w:val="00BB28BA"/>
    <w:rsid w:val="00BB6F60"/>
    <w:rsid w:val="00BC6542"/>
    <w:rsid w:val="00BD308A"/>
    <w:rsid w:val="00BD7CBB"/>
    <w:rsid w:val="00BE33E9"/>
    <w:rsid w:val="00BF6309"/>
    <w:rsid w:val="00BF6B35"/>
    <w:rsid w:val="00C14244"/>
    <w:rsid w:val="00C14FF3"/>
    <w:rsid w:val="00C15E30"/>
    <w:rsid w:val="00C202DE"/>
    <w:rsid w:val="00C20A17"/>
    <w:rsid w:val="00C36626"/>
    <w:rsid w:val="00C41F1D"/>
    <w:rsid w:val="00C43A4C"/>
    <w:rsid w:val="00C467CA"/>
    <w:rsid w:val="00C47D84"/>
    <w:rsid w:val="00C520AF"/>
    <w:rsid w:val="00C529BE"/>
    <w:rsid w:val="00C56F9C"/>
    <w:rsid w:val="00C574B6"/>
    <w:rsid w:val="00C57690"/>
    <w:rsid w:val="00C61FD6"/>
    <w:rsid w:val="00C74F0F"/>
    <w:rsid w:val="00C76054"/>
    <w:rsid w:val="00C809AC"/>
    <w:rsid w:val="00C85C30"/>
    <w:rsid w:val="00C86ED2"/>
    <w:rsid w:val="00C9469C"/>
    <w:rsid w:val="00CA137F"/>
    <w:rsid w:val="00CA7219"/>
    <w:rsid w:val="00CB0261"/>
    <w:rsid w:val="00CC17B4"/>
    <w:rsid w:val="00CD2976"/>
    <w:rsid w:val="00CD365C"/>
    <w:rsid w:val="00CD4F9E"/>
    <w:rsid w:val="00CD787C"/>
    <w:rsid w:val="00CE1830"/>
    <w:rsid w:val="00CF32F0"/>
    <w:rsid w:val="00D0253E"/>
    <w:rsid w:val="00D050A3"/>
    <w:rsid w:val="00D072F6"/>
    <w:rsid w:val="00D1044E"/>
    <w:rsid w:val="00D10954"/>
    <w:rsid w:val="00D145AC"/>
    <w:rsid w:val="00D160BB"/>
    <w:rsid w:val="00D25E5F"/>
    <w:rsid w:val="00D322B1"/>
    <w:rsid w:val="00D40DCD"/>
    <w:rsid w:val="00D419CE"/>
    <w:rsid w:val="00D4230A"/>
    <w:rsid w:val="00D676A6"/>
    <w:rsid w:val="00D80281"/>
    <w:rsid w:val="00D8241B"/>
    <w:rsid w:val="00D859F3"/>
    <w:rsid w:val="00D92863"/>
    <w:rsid w:val="00D9672A"/>
    <w:rsid w:val="00D96804"/>
    <w:rsid w:val="00D97591"/>
    <w:rsid w:val="00DA1454"/>
    <w:rsid w:val="00DA4DCD"/>
    <w:rsid w:val="00DB6A3F"/>
    <w:rsid w:val="00DC1570"/>
    <w:rsid w:val="00DC32B2"/>
    <w:rsid w:val="00DD0DA4"/>
    <w:rsid w:val="00DD5A30"/>
    <w:rsid w:val="00DE1193"/>
    <w:rsid w:val="00DF34C0"/>
    <w:rsid w:val="00E045F2"/>
    <w:rsid w:val="00E15D40"/>
    <w:rsid w:val="00E17D4F"/>
    <w:rsid w:val="00E2576A"/>
    <w:rsid w:val="00E3184A"/>
    <w:rsid w:val="00E32AF0"/>
    <w:rsid w:val="00E46372"/>
    <w:rsid w:val="00E60C24"/>
    <w:rsid w:val="00E60C32"/>
    <w:rsid w:val="00E62363"/>
    <w:rsid w:val="00E83346"/>
    <w:rsid w:val="00E83876"/>
    <w:rsid w:val="00E8467E"/>
    <w:rsid w:val="00E904F9"/>
    <w:rsid w:val="00E918DE"/>
    <w:rsid w:val="00E91BBD"/>
    <w:rsid w:val="00E9316C"/>
    <w:rsid w:val="00EA0BA4"/>
    <w:rsid w:val="00EA2F95"/>
    <w:rsid w:val="00EA31E6"/>
    <w:rsid w:val="00EB123A"/>
    <w:rsid w:val="00EB1DE5"/>
    <w:rsid w:val="00EB5F0D"/>
    <w:rsid w:val="00EC677C"/>
    <w:rsid w:val="00ED0B18"/>
    <w:rsid w:val="00ED471B"/>
    <w:rsid w:val="00ED518D"/>
    <w:rsid w:val="00ED5B35"/>
    <w:rsid w:val="00ED6E13"/>
    <w:rsid w:val="00EE2037"/>
    <w:rsid w:val="00EE57E3"/>
    <w:rsid w:val="00EE5997"/>
    <w:rsid w:val="00EF10F6"/>
    <w:rsid w:val="00EF3F91"/>
    <w:rsid w:val="00F06719"/>
    <w:rsid w:val="00F11AF5"/>
    <w:rsid w:val="00F13867"/>
    <w:rsid w:val="00F24E86"/>
    <w:rsid w:val="00F40BA0"/>
    <w:rsid w:val="00F4792E"/>
    <w:rsid w:val="00F5157B"/>
    <w:rsid w:val="00F55738"/>
    <w:rsid w:val="00F5625E"/>
    <w:rsid w:val="00F715D6"/>
    <w:rsid w:val="00F74A8F"/>
    <w:rsid w:val="00FA1213"/>
    <w:rsid w:val="00FC7D9E"/>
    <w:rsid w:val="00FD24DB"/>
    <w:rsid w:val="00FD3CDB"/>
    <w:rsid w:val="00FE21B0"/>
    <w:rsid w:val="00FE5D3B"/>
    <w:rsid w:val="00FF214C"/>
    <w:rsid w:val="00FF29BF"/>
    <w:rsid w:val="00FF4A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211">
    <w:name w:val="Tableau Grille 4 - Accentuation 211"/>
    <w:basedOn w:val="TableauNormal"/>
    <w:next w:val="GridTable4Accent2"/>
    <w:uiPriority w:val="49"/>
    <w:rsid w:val="001C1295"/>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1C129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
    <w:name w:val="Grid Table 1 Light"/>
    <w:basedOn w:val="TableauNormal"/>
    <w:uiPriority w:val="46"/>
    <w:rsid w:val="008856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211">
    <w:name w:val="Tableau Grille 4 - Accentuation 211"/>
    <w:basedOn w:val="TableauNormal"/>
    <w:next w:val="GridTable4Accent2"/>
    <w:uiPriority w:val="49"/>
    <w:rsid w:val="001C1295"/>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1C129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
    <w:name w:val="Grid Table 1 Light"/>
    <w:basedOn w:val="TableauNormal"/>
    <w:uiPriority w:val="46"/>
    <w:rsid w:val="008856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k.rnu.t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542A-0AE1-403F-B533-F02FB223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3991</Words>
  <Characters>21956</Characters>
  <Application>Microsoft Office Word</Application>
  <DocSecurity>0</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Chatti Safouen</cp:lastModifiedBy>
  <cp:revision>16</cp:revision>
  <cp:lastPrinted>2022-04-20T08:18:00Z</cp:lastPrinted>
  <dcterms:created xsi:type="dcterms:W3CDTF">2022-05-19T20:35:00Z</dcterms:created>
  <dcterms:modified xsi:type="dcterms:W3CDTF">2022-06-09T12:38:00Z</dcterms:modified>
</cp:coreProperties>
</file>