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5"/>
      </w:tblGrid>
      <w:tr w:rsidR="00F769E1" w:rsidTr="00F769E1">
        <w:trPr>
          <w:trHeight w:val="3135"/>
        </w:trPr>
        <w:tc>
          <w:tcPr>
            <w:tcW w:w="9975" w:type="dxa"/>
          </w:tcPr>
          <w:p w:rsidR="00F769E1" w:rsidRDefault="00057C6D" w:rsidP="00F769E1">
            <w:pPr>
              <w:ind w:left="457"/>
            </w:pPr>
            <w:r>
              <w:rPr>
                <w:noProof/>
                <w:lang w:eastAsia="fr-FR"/>
              </w:rPr>
              <w:drawing>
                <wp:anchor distT="0" distB="0" distL="114300" distR="114300" simplePos="0" relativeHeight="251665408" behindDoc="0" locked="0" layoutInCell="1" allowOverlap="1">
                  <wp:simplePos x="0" y="0"/>
                  <wp:positionH relativeFrom="column">
                    <wp:posOffset>863600</wp:posOffset>
                  </wp:positionH>
                  <wp:positionV relativeFrom="paragraph">
                    <wp:posOffset>-1270</wp:posOffset>
                  </wp:positionV>
                  <wp:extent cx="571500" cy="704850"/>
                  <wp:effectExtent l="1905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704850"/>
                          </a:xfrm>
                          <a:prstGeom prst="rect">
                            <a:avLst/>
                          </a:prstGeom>
                          <a:noFill/>
                          <a:ln w="9525">
                            <a:noFill/>
                            <a:miter lim="800000"/>
                            <a:headEnd/>
                            <a:tailEnd/>
                          </a:ln>
                        </pic:spPr>
                      </pic:pic>
                    </a:graphicData>
                  </a:graphic>
                </wp:anchor>
              </w:drawing>
            </w:r>
            <w:r w:rsidR="00F769E1">
              <w:rPr>
                <w:noProof/>
                <w:lang w:eastAsia="fr-FR"/>
              </w:rPr>
              <w:drawing>
                <wp:anchor distT="0" distB="0" distL="114300" distR="114300" simplePos="0" relativeHeight="251663360" behindDoc="0" locked="0" layoutInCell="1" allowOverlap="1">
                  <wp:simplePos x="0" y="0"/>
                  <wp:positionH relativeFrom="margin">
                    <wp:posOffset>-204470</wp:posOffset>
                  </wp:positionH>
                  <wp:positionV relativeFrom="margin">
                    <wp:posOffset>81280</wp:posOffset>
                  </wp:positionV>
                  <wp:extent cx="1809750" cy="1438275"/>
                  <wp:effectExtent l="19050" t="0" r="0" b="0"/>
                  <wp:wrapSquare wrapText="bothSides"/>
                  <wp:docPr id="10" name="Image 2" descr="C:\Users\PC-HP\Desktop\PAQ DGSU 2021\Logo Univers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HP\Desktop\PAQ DGSU 2021\Logo Université.png"/>
                          <pic:cNvPicPr>
                            <a:picLocks noChangeAspect="1" noChangeArrowheads="1"/>
                          </pic:cNvPicPr>
                        </pic:nvPicPr>
                        <pic:blipFill>
                          <a:blip r:embed="rId9"/>
                          <a:srcRect/>
                          <a:stretch>
                            <a:fillRect/>
                          </a:stretch>
                        </pic:blipFill>
                        <pic:spPr bwMode="auto">
                          <a:xfrm>
                            <a:off x="0" y="0"/>
                            <a:ext cx="1809750" cy="1438275"/>
                          </a:xfrm>
                          <a:prstGeom prst="rect">
                            <a:avLst/>
                          </a:prstGeom>
                          <a:noFill/>
                          <a:ln w="9525">
                            <a:noFill/>
                            <a:miter lim="800000"/>
                            <a:headEnd/>
                            <a:tailEnd/>
                          </a:ln>
                        </pic:spPr>
                      </pic:pic>
                    </a:graphicData>
                  </a:graphic>
                </wp:anchor>
              </w:drawing>
            </w:r>
            <w:r w:rsidR="00F769E1">
              <w:rPr>
                <w:noProof/>
                <w:lang w:eastAsia="fr-FR"/>
              </w:rPr>
              <w:drawing>
                <wp:anchor distT="0" distB="0" distL="114300" distR="114300" simplePos="0" relativeHeight="251664384" behindDoc="0" locked="0" layoutInCell="1" allowOverlap="1">
                  <wp:simplePos x="0" y="0"/>
                  <wp:positionH relativeFrom="margin">
                    <wp:posOffset>4462780</wp:posOffset>
                  </wp:positionH>
                  <wp:positionV relativeFrom="margin">
                    <wp:align>top</wp:align>
                  </wp:positionV>
                  <wp:extent cx="1503680" cy="1581150"/>
                  <wp:effectExtent l="19050" t="0" r="1270" b="0"/>
                  <wp:wrapSquare wrapText="bothSides"/>
                  <wp:docPr id="11" name="Image 1" descr="C:\Users\PC-HP\Desktop\PAQ DGSU Taha\logo paqunivk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PAQ DGSU Taha\logo paqunivk2-1.png"/>
                          <pic:cNvPicPr>
                            <a:picLocks noChangeAspect="1" noChangeArrowheads="1"/>
                          </pic:cNvPicPr>
                        </pic:nvPicPr>
                        <pic:blipFill>
                          <a:blip r:embed="rId10" cstate="print"/>
                          <a:srcRect/>
                          <a:stretch>
                            <a:fillRect/>
                          </a:stretch>
                        </pic:blipFill>
                        <pic:spPr bwMode="auto">
                          <a:xfrm>
                            <a:off x="0" y="0"/>
                            <a:ext cx="1503680" cy="1581150"/>
                          </a:xfrm>
                          <a:prstGeom prst="rect">
                            <a:avLst/>
                          </a:prstGeom>
                          <a:noFill/>
                          <a:ln w="9525">
                            <a:noFill/>
                            <a:miter lim="800000"/>
                            <a:headEnd/>
                            <a:tailEnd/>
                          </a:ln>
                        </pic:spPr>
                      </pic:pic>
                    </a:graphicData>
                  </a:graphic>
                </wp:anchor>
              </w:drawing>
            </w:r>
          </w:p>
          <w:p w:rsidR="00F769E1" w:rsidRDefault="00F769E1" w:rsidP="00F769E1">
            <w:pPr>
              <w:ind w:left="457"/>
            </w:pPr>
          </w:p>
          <w:p w:rsidR="00057C6D" w:rsidRPr="00B3782F" w:rsidRDefault="00057C6D" w:rsidP="00F769E1">
            <w:pPr>
              <w:ind w:left="457"/>
            </w:pP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proofErr w:type="gramStart"/>
            <w:r w:rsidRPr="00312442">
              <w:rPr>
                <w:rFonts w:ascii="Calibri" w:hAnsi="Calibri" w:cs="Times New Roman,Bold"/>
                <w:b/>
                <w:bCs/>
                <w:color w:val="000000"/>
                <w:sz w:val="20"/>
              </w:rPr>
              <w:t>et</w:t>
            </w:r>
            <w:proofErr w:type="gramEnd"/>
            <w:r w:rsidRPr="00312442">
              <w:rPr>
                <w:rFonts w:ascii="Calibri" w:hAnsi="Calibri" w:cs="Times New Roman,Bold"/>
                <w:b/>
                <w:bCs/>
                <w:color w:val="000000"/>
                <w:sz w:val="20"/>
              </w:rPr>
              <w:t xml:space="preserve"> de la Recherche Scientifique</w:t>
            </w: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rsidR="00F769E1" w:rsidRPr="00B3782F" w:rsidRDefault="00F769E1" w:rsidP="00F769E1">
            <w:pPr>
              <w:ind w:left="457"/>
            </w:pPr>
          </w:p>
          <w:p w:rsidR="00F769E1" w:rsidRDefault="00F769E1" w:rsidP="00F769E1">
            <w:pPr>
              <w:ind w:left="457"/>
            </w:pPr>
          </w:p>
        </w:tc>
      </w:tr>
    </w:tbl>
    <w:p w:rsidR="00B3782F" w:rsidRPr="00B3782F" w:rsidRDefault="00B3782F" w:rsidP="00B3782F"/>
    <w:p w:rsidR="00B3782F" w:rsidRPr="006E37C8" w:rsidRDefault="006E37C8" w:rsidP="006E37C8">
      <w:pPr>
        <w:jc w:val="center"/>
        <w:rPr>
          <w:b/>
          <w:bCs/>
          <w:color w:val="FF0000"/>
          <w:sz w:val="28"/>
          <w:szCs w:val="28"/>
        </w:rPr>
      </w:pPr>
      <w:r w:rsidRPr="006E37C8">
        <w:rPr>
          <w:b/>
          <w:bCs/>
          <w:color w:val="FF0000"/>
          <w:sz w:val="28"/>
          <w:szCs w:val="28"/>
        </w:rPr>
        <w:t>Manif 07/2021 PAQ DGSU</w:t>
      </w:r>
    </w:p>
    <w:p w:rsidR="00B3782F" w:rsidRDefault="00B3782F" w:rsidP="00B3782F"/>
    <w:p w:rsidR="003E4A0C" w:rsidRDefault="003E4A0C" w:rsidP="00A9126A">
      <w:pPr>
        <w:jc w:val="center"/>
        <w:rPr>
          <w:rFonts w:ascii="Calibri" w:eastAsia="Calibri" w:hAnsi="Calibri"/>
          <w:b/>
          <w:bCs/>
          <w:sz w:val="28"/>
          <w:szCs w:val="28"/>
        </w:rPr>
      </w:pPr>
    </w:p>
    <w:p w:rsidR="00E9031A" w:rsidRDefault="00E9031A" w:rsidP="00A9126A">
      <w:pPr>
        <w:jc w:val="center"/>
        <w:rPr>
          <w:rFonts w:ascii="Calibri" w:eastAsia="Calibri" w:hAnsi="Calibri"/>
          <w:b/>
          <w:bCs/>
          <w:sz w:val="28"/>
          <w:szCs w:val="28"/>
        </w:rPr>
      </w:pPr>
    </w:p>
    <w:p w:rsidR="00EE223B" w:rsidRPr="00EE223B" w:rsidRDefault="00EE223B" w:rsidP="003916D5">
      <w:pPr>
        <w:jc w:val="center"/>
        <w:rPr>
          <w:rFonts w:ascii="Calibri" w:eastAsia="Calibri" w:hAnsi="Calibri"/>
          <w:b/>
          <w:bCs/>
          <w:sz w:val="28"/>
          <w:szCs w:val="28"/>
        </w:rPr>
      </w:pPr>
      <w:r>
        <w:rPr>
          <w:rFonts w:ascii="Calibri" w:eastAsia="Calibri" w:hAnsi="Calibri"/>
          <w:b/>
          <w:bCs/>
          <w:sz w:val="28"/>
          <w:szCs w:val="28"/>
        </w:rPr>
        <w:t>Projet</w:t>
      </w:r>
      <w:r w:rsidRPr="00EE223B">
        <w:rPr>
          <w:rFonts w:ascii="Calibri" w:eastAsia="Calibri" w:hAnsi="Calibri"/>
          <w:b/>
          <w:bCs/>
          <w:sz w:val="28"/>
          <w:szCs w:val="28"/>
        </w:rPr>
        <w:t xml:space="preserve"> : Appui &amp; renforcement de la gestion stratégique de l’Université de Kairouan </w:t>
      </w:r>
      <w:r w:rsidR="003916D5">
        <w:rPr>
          <w:rFonts w:ascii="Calibri" w:eastAsia="Calibri" w:hAnsi="Calibri"/>
          <w:b/>
          <w:bCs/>
          <w:sz w:val="28"/>
          <w:szCs w:val="28"/>
        </w:rPr>
        <w:t>afin de promouvoir</w:t>
      </w:r>
      <w:r w:rsidRPr="00EE223B">
        <w:rPr>
          <w:rFonts w:ascii="Calibri" w:eastAsia="Calibri" w:hAnsi="Calibri"/>
          <w:b/>
          <w:bCs/>
          <w:sz w:val="28"/>
          <w:szCs w:val="28"/>
        </w:rPr>
        <w:t xml:space="preserve"> l’autonomie, la redevabilité &amp; la performance </w:t>
      </w:r>
    </w:p>
    <w:p w:rsidR="00A9126A" w:rsidRPr="00312442" w:rsidRDefault="00A9126A" w:rsidP="00A9126A">
      <w:pPr>
        <w:jc w:val="center"/>
        <w:rPr>
          <w:rFonts w:ascii="Calibri" w:hAnsi="Calibri" w:cs="Tahoma"/>
          <w:b/>
        </w:rPr>
      </w:pPr>
    </w:p>
    <w:p w:rsidR="00A9126A" w:rsidRPr="00312442" w:rsidRDefault="00A9126A" w:rsidP="00A9126A">
      <w:pPr>
        <w:jc w:val="center"/>
        <w:rPr>
          <w:rFonts w:ascii="Calibri" w:hAnsi="Calibri" w:cs="Tahoma"/>
          <w:b/>
        </w:rPr>
      </w:pPr>
    </w:p>
    <w:p w:rsidR="00A9126A" w:rsidRPr="00312442" w:rsidRDefault="00A9126A" w:rsidP="00A9126A">
      <w:pPr>
        <w:jc w:val="center"/>
        <w:rPr>
          <w:rFonts w:ascii="Calibri" w:hAnsi="Calibri" w:cs="Tahoma"/>
          <w:b/>
        </w:rPr>
      </w:pPr>
    </w:p>
    <w:p w:rsidR="00A9126A" w:rsidRPr="00433300" w:rsidRDefault="00A9126A" w:rsidP="00A9126A">
      <w:pPr>
        <w:jc w:val="center"/>
        <w:rPr>
          <w:rFonts w:ascii="Calibri" w:hAnsi="Calibri" w:cs="Tahoma"/>
          <w:b/>
          <w:sz w:val="28"/>
          <w:szCs w:val="28"/>
        </w:rPr>
      </w:pPr>
      <w:r w:rsidRPr="00433300">
        <w:rPr>
          <w:rFonts w:ascii="Calibri" w:hAnsi="Calibri" w:cs="Tahoma"/>
          <w:b/>
          <w:sz w:val="28"/>
          <w:szCs w:val="28"/>
        </w:rPr>
        <w:t>TERMES DE RÉFÉRENCE</w:t>
      </w:r>
      <w:r w:rsidR="002C77B3">
        <w:rPr>
          <w:rFonts w:ascii="Calibri" w:hAnsi="Calibri" w:cs="Tahoma"/>
          <w:b/>
          <w:sz w:val="28"/>
          <w:szCs w:val="28"/>
        </w:rPr>
        <w:t>S</w:t>
      </w:r>
    </w:p>
    <w:p w:rsidR="00A9126A" w:rsidRPr="00433300" w:rsidRDefault="00A9126A" w:rsidP="00A9126A">
      <w:pPr>
        <w:jc w:val="center"/>
        <w:rPr>
          <w:rFonts w:ascii="Calibri" w:hAnsi="Calibri"/>
          <w:b/>
          <w:sz w:val="28"/>
          <w:szCs w:val="28"/>
        </w:rPr>
      </w:pPr>
    </w:p>
    <w:p w:rsidR="00A9126A" w:rsidRPr="00433300" w:rsidRDefault="00A9126A" w:rsidP="008906AB">
      <w:pPr>
        <w:spacing w:line="240" w:lineRule="auto"/>
        <w:jc w:val="center"/>
        <w:rPr>
          <w:rFonts w:ascii="Calibri" w:hAnsi="Calibri" w:cs="Tahoma"/>
          <w:b/>
          <w:bCs/>
          <w:sz w:val="28"/>
          <w:szCs w:val="28"/>
        </w:rPr>
      </w:pPr>
      <w:r w:rsidRPr="00433300">
        <w:rPr>
          <w:rFonts w:ascii="Calibri" w:hAnsi="Calibri" w:cs="Tahoma"/>
          <w:b/>
          <w:bCs/>
          <w:sz w:val="28"/>
          <w:szCs w:val="28"/>
        </w:rPr>
        <w:t>Pour le recrutement d’un consultant</w:t>
      </w:r>
      <w:r w:rsidR="00E554A1">
        <w:rPr>
          <w:rFonts w:ascii="Calibri" w:hAnsi="Calibri" w:cs="Tahoma"/>
          <w:b/>
          <w:bCs/>
          <w:sz w:val="28"/>
          <w:szCs w:val="28"/>
        </w:rPr>
        <w:t xml:space="preserve"> </w:t>
      </w:r>
      <w:r w:rsidRPr="00433300">
        <w:rPr>
          <w:rFonts w:ascii="Calibri" w:hAnsi="Calibri" w:cs="Tahoma"/>
          <w:b/>
          <w:bCs/>
          <w:sz w:val="28"/>
          <w:szCs w:val="28"/>
        </w:rPr>
        <w:t xml:space="preserve">pour la </w:t>
      </w:r>
      <w:proofErr w:type="gramStart"/>
      <w:r w:rsidRPr="00433300">
        <w:rPr>
          <w:rFonts w:ascii="Calibri" w:hAnsi="Calibri" w:cs="Tahoma"/>
          <w:b/>
          <w:bCs/>
          <w:sz w:val="28"/>
          <w:szCs w:val="28"/>
        </w:rPr>
        <w:t>mission:</w:t>
      </w:r>
      <w:proofErr w:type="gramEnd"/>
    </w:p>
    <w:p w:rsidR="00A9126A" w:rsidRPr="00433300" w:rsidRDefault="004877F6" w:rsidP="00D727C6">
      <w:pPr>
        <w:spacing w:line="240" w:lineRule="auto"/>
        <w:jc w:val="center"/>
        <w:rPr>
          <w:rFonts w:ascii="Calibri" w:hAnsi="Calibri" w:cs="Tahoma"/>
          <w:b/>
          <w:bCs/>
          <w:sz w:val="28"/>
          <w:szCs w:val="28"/>
        </w:rPr>
      </w:pPr>
      <w:r>
        <w:rPr>
          <w:rFonts w:ascii="Calibri" w:hAnsi="Calibri" w:cs="Tahoma"/>
          <w:b/>
          <w:bCs/>
          <w:sz w:val="28"/>
          <w:szCs w:val="28"/>
        </w:rPr>
        <w:t xml:space="preserve">« Étude </w:t>
      </w:r>
      <w:r w:rsidR="00A9126A">
        <w:rPr>
          <w:rFonts w:ascii="Calibri" w:hAnsi="Calibri" w:cs="Tahoma"/>
          <w:b/>
          <w:bCs/>
          <w:sz w:val="28"/>
          <w:szCs w:val="28"/>
        </w:rPr>
        <w:t xml:space="preserve">Diagnostic et renforcement de la politique </w:t>
      </w:r>
      <w:r w:rsidR="00D727C6">
        <w:rPr>
          <w:rFonts w:ascii="Calibri" w:hAnsi="Calibri" w:cs="Tahoma"/>
          <w:b/>
          <w:bCs/>
          <w:sz w:val="28"/>
          <w:szCs w:val="28"/>
        </w:rPr>
        <w:t xml:space="preserve">associative, culturelle, scientifique et sportive </w:t>
      </w:r>
      <w:r w:rsidR="00A9126A" w:rsidRPr="00DB06EC">
        <w:rPr>
          <w:rFonts w:ascii="Calibri" w:hAnsi="Calibri" w:cs="Tahoma"/>
          <w:b/>
          <w:bCs/>
          <w:sz w:val="28"/>
          <w:szCs w:val="28"/>
        </w:rPr>
        <w:t xml:space="preserve">financés par la </w:t>
      </w:r>
      <w:proofErr w:type="gramStart"/>
      <w:r w:rsidR="00A9126A" w:rsidRPr="00DB06EC">
        <w:rPr>
          <w:rFonts w:ascii="Calibri" w:hAnsi="Calibri" w:cs="Tahoma"/>
          <w:b/>
          <w:bCs/>
          <w:sz w:val="28"/>
          <w:szCs w:val="28"/>
        </w:rPr>
        <w:t>BIRD:</w:t>
      </w:r>
      <w:proofErr w:type="gramEnd"/>
      <w:r w:rsidR="00A9126A" w:rsidRPr="00DB06EC">
        <w:rPr>
          <w:rFonts w:ascii="Calibri" w:hAnsi="Calibri" w:cs="Tahoma"/>
          <w:b/>
          <w:bCs/>
          <w:sz w:val="28"/>
          <w:szCs w:val="28"/>
        </w:rPr>
        <w:t xml:space="preserve"> Application sur le projet PAQ-DGS</w:t>
      </w:r>
      <w:r w:rsidR="00D727C6">
        <w:rPr>
          <w:rFonts w:ascii="Calibri" w:hAnsi="Calibri" w:cs="Tahoma"/>
          <w:b/>
          <w:bCs/>
          <w:sz w:val="28"/>
          <w:szCs w:val="28"/>
        </w:rPr>
        <w:t>U</w:t>
      </w:r>
      <w:r w:rsidR="00A9126A" w:rsidRPr="00DB06EC">
        <w:rPr>
          <w:rFonts w:ascii="Calibri" w:hAnsi="Calibri" w:cs="Tahoma"/>
          <w:b/>
          <w:bCs/>
          <w:sz w:val="28"/>
          <w:szCs w:val="28"/>
        </w:rPr>
        <w:t>-</w:t>
      </w:r>
      <w:r w:rsidR="00D727C6">
        <w:rPr>
          <w:rFonts w:ascii="Calibri" w:hAnsi="Calibri" w:cs="Tahoma"/>
          <w:b/>
          <w:bCs/>
          <w:sz w:val="28"/>
          <w:szCs w:val="28"/>
        </w:rPr>
        <w:t>Université de Kairouan</w:t>
      </w:r>
      <w:r w:rsidR="00A9126A" w:rsidRPr="00DB06EC">
        <w:rPr>
          <w:rFonts w:ascii="Calibri" w:hAnsi="Calibri" w:cs="Tahoma"/>
          <w:b/>
          <w:bCs/>
          <w:sz w:val="28"/>
          <w:szCs w:val="28"/>
        </w:rPr>
        <w:t>»</w:t>
      </w:r>
    </w:p>
    <w:p w:rsidR="00A9126A" w:rsidRPr="00312442" w:rsidRDefault="00A9126A" w:rsidP="00A9126A">
      <w:pPr>
        <w:jc w:val="center"/>
        <w:rPr>
          <w:rFonts w:ascii="Calibri" w:hAnsi="Calibri"/>
          <w:b/>
          <w:sz w:val="24"/>
          <w:szCs w:val="24"/>
        </w:rPr>
      </w:pPr>
    </w:p>
    <w:p w:rsidR="00A9126A" w:rsidRPr="00312442" w:rsidRDefault="00A9126A" w:rsidP="00A9126A">
      <w:pPr>
        <w:jc w:val="center"/>
        <w:rPr>
          <w:rFonts w:ascii="Calibri" w:hAnsi="Calibri"/>
          <w:b/>
          <w:sz w:val="24"/>
          <w:szCs w:val="24"/>
        </w:rPr>
      </w:pPr>
    </w:p>
    <w:p w:rsidR="00A9126A" w:rsidRPr="00312442" w:rsidRDefault="00A9126A" w:rsidP="00A9126A">
      <w:pPr>
        <w:pStyle w:val="TM1"/>
        <w:rPr>
          <w:rFonts w:ascii="Calibri" w:hAnsi="Calibri"/>
          <w:sz w:val="24"/>
          <w:szCs w:val="24"/>
        </w:rPr>
      </w:pPr>
    </w:p>
    <w:p w:rsidR="00A9126A" w:rsidRDefault="00A9126A" w:rsidP="00CB77AB">
      <w:pPr>
        <w:pStyle w:val="TM1"/>
        <w:ind w:left="0" w:firstLine="0"/>
        <w:jc w:val="left"/>
        <w:rPr>
          <w:rFonts w:ascii="Calibri" w:hAnsi="Calibri" w:cs="Arial"/>
          <w:b w:val="0"/>
          <w:sz w:val="24"/>
          <w:szCs w:val="24"/>
          <w:lang w:eastAsia="en-GB"/>
        </w:rPr>
      </w:pPr>
    </w:p>
    <w:p w:rsidR="00E9031A" w:rsidRDefault="00E9031A" w:rsidP="00E9031A">
      <w:pPr>
        <w:rPr>
          <w:lang w:eastAsia="en-GB"/>
        </w:rPr>
      </w:pPr>
    </w:p>
    <w:p w:rsidR="00E9031A" w:rsidRPr="00312442" w:rsidRDefault="00E9031A" w:rsidP="00C54FED">
      <w:pPr>
        <w:pStyle w:val="Titre1"/>
        <w:numPr>
          <w:ilvl w:val="0"/>
          <w:numId w:val="21"/>
        </w:numPr>
      </w:pPr>
      <w:bookmarkStart w:id="0" w:name="_Toc316484458"/>
      <w:r w:rsidRPr="00312442">
        <w:lastRenderedPageBreak/>
        <w:t>CONTEXTE DE L’ACTION</w:t>
      </w:r>
      <w:bookmarkEnd w:id="0"/>
    </w:p>
    <w:p w:rsidR="00E9031A" w:rsidRPr="00312442" w:rsidRDefault="00E9031A" w:rsidP="00E9031A">
      <w:pPr>
        <w:pStyle w:val="Default"/>
        <w:spacing w:line="276" w:lineRule="auto"/>
        <w:jc w:val="center"/>
        <w:rPr>
          <w:rFonts w:ascii="Calibri" w:hAnsi="Calibri" w:cs="Arial"/>
        </w:rPr>
      </w:pPr>
    </w:p>
    <w:p w:rsidR="00E9031A" w:rsidRPr="00201425" w:rsidRDefault="00CB77AB" w:rsidP="00CB77AB">
      <w:pPr>
        <w:pStyle w:val="Default"/>
        <w:spacing w:line="360" w:lineRule="auto"/>
        <w:jc w:val="both"/>
        <w:rPr>
          <w:rFonts w:asciiTheme="majorBidi" w:hAnsiTheme="majorBidi" w:cstheme="majorBidi"/>
        </w:rPr>
      </w:pPr>
      <w:r>
        <w:rPr>
          <w:rFonts w:asciiTheme="majorBidi" w:hAnsiTheme="majorBidi" w:cstheme="majorBidi"/>
        </w:rPr>
        <w:t>L’objectif principal</w:t>
      </w:r>
      <w:r w:rsidRPr="00201425">
        <w:rPr>
          <w:rFonts w:asciiTheme="majorBidi" w:hAnsiTheme="majorBidi" w:cstheme="majorBidi"/>
        </w:rPr>
        <w:t xml:space="preserve"> </w:t>
      </w:r>
      <w:r w:rsidR="00E9031A" w:rsidRPr="00201425">
        <w:rPr>
          <w:rFonts w:asciiTheme="majorBidi" w:hAnsiTheme="majorBidi" w:cstheme="majorBidi"/>
        </w:rPr>
        <w:t>du Projet de Modernisation de l’Enseignement Supérieur en soutien</w:t>
      </w:r>
      <w:r w:rsidR="002F636E">
        <w:rPr>
          <w:rFonts w:asciiTheme="majorBidi" w:hAnsiTheme="majorBidi" w:cstheme="majorBidi"/>
        </w:rPr>
        <w:t xml:space="preserve"> </w:t>
      </w:r>
      <w:r>
        <w:rPr>
          <w:rFonts w:asciiTheme="majorBidi" w:hAnsiTheme="majorBidi" w:cstheme="majorBidi"/>
        </w:rPr>
        <w:t xml:space="preserve">à l’Employabilité « </w:t>
      </w:r>
      <w:proofErr w:type="spellStart"/>
      <w:r>
        <w:rPr>
          <w:rFonts w:asciiTheme="majorBidi" w:hAnsiTheme="majorBidi" w:cstheme="majorBidi"/>
        </w:rPr>
        <w:t>PromESsE</w:t>
      </w:r>
      <w:proofErr w:type="spellEnd"/>
      <w:r>
        <w:rPr>
          <w:rFonts w:asciiTheme="majorBidi" w:hAnsiTheme="majorBidi" w:cstheme="majorBidi"/>
        </w:rPr>
        <w:t xml:space="preserve"> » </w:t>
      </w:r>
      <w:r w:rsidR="002F636E">
        <w:rPr>
          <w:rFonts w:asciiTheme="majorBidi" w:hAnsiTheme="majorBidi" w:cstheme="majorBidi"/>
        </w:rPr>
        <w:t>est</w:t>
      </w:r>
      <w:r w:rsidR="00E9031A">
        <w:rPr>
          <w:rFonts w:asciiTheme="majorBidi" w:hAnsiTheme="majorBidi" w:cstheme="majorBidi"/>
        </w:rPr>
        <w:t xml:space="preserve"> </w:t>
      </w:r>
      <w:r w:rsidR="00E9031A" w:rsidRPr="00201425">
        <w:rPr>
          <w:rFonts w:asciiTheme="majorBidi" w:hAnsiTheme="majorBidi" w:cstheme="majorBidi"/>
        </w:rPr>
        <w:t>de faciliter et d’accélérer la migration des universités publiques vers davantage d’autonomie institutionnelle, de redevabilité et de performance</w:t>
      </w:r>
      <w:r w:rsidR="002F636E">
        <w:rPr>
          <w:rFonts w:asciiTheme="majorBidi" w:hAnsiTheme="majorBidi" w:cstheme="majorBidi"/>
        </w:rPr>
        <w:t>.</w:t>
      </w:r>
    </w:p>
    <w:p w:rsidR="00E9031A" w:rsidRPr="00624DAF" w:rsidRDefault="00CB77AB" w:rsidP="00CB77AB">
      <w:pPr>
        <w:pStyle w:val="Default"/>
        <w:spacing w:line="360" w:lineRule="auto"/>
        <w:jc w:val="both"/>
        <w:rPr>
          <w:rFonts w:asciiTheme="majorBidi" w:hAnsiTheme="majorBidi" w:cstheme="majorBidi"/>
        </w:rPr>
      </w:pPr>
      <w:r>
        <w:rPr>
          <w:rFonts w:asciiTheme="majorBidi" w:hAnsiTheme="majorBidi" w:cstheme="majorBidi"/>
        </w:rPr>
        <w:t>C’est dans ce contexte que l</w:t>
      </w:r>
      <w:r w:rsidR="00E9031A" w:rsidRPr="00624DAF">
        <w:rPr>
          <w:rFonts w:asciiTheme="majorBidi" w:hAnsiTheme="majorBidi" w:cstheme="majorBidi"/>
        </w:rPr>
        <w:t xml:space="preserve">es présents </w:t>
      </w:r>
      <w:proofErr w:type="spellStart"/>
      <w:r w:rsidR="00E9031A" w:rsidRPr="00624DAF">
        <w:rPr>
          <w:rFonts w:asciiTheme="majorBidi" w:hAnsiTheme="majorBidi" w:cstheme="majorBidi"/>
        </w:rPr>
        <w:t>TDR’s</w:t>
      </w:r>
      <w:proofErr w:type="spellEnd"/>
      <w:r w:rsidR="00E9031A" w:rsidRPr="00624DAF">
        <w:rPr>
          <w:rFonts w:asciiTheme="majorBidi" w:hAnsiTheme="majorBidi" w:cstheme="majorBidi"/>
        </w:rPr>
        <w:t xml:space="preserve"> s'intègrent </w:t>
      </w:r>
      <w:r w:rsidR="002F636E">
        <w:rPr>
          <w:rFonts w:asciiTheme="majorBidi" w:hAnsiTheme="majorBidi" w:cstheme="majorBidi"/>
        </w:rPr>
        <w:t xml:space="preserve">et plus particulièrement dans le cadre </w:t>
      </w:r>
      <w:r w:rsidR="00E9031A" w:rsidRPr="00624DAF">
        <w:rPr>
          <w:rFonts w:asciiTheme="majorBidi" w:hAnsiTheme="majorBidi" w:cstheme="majorBidi"/>
        </w:rPr>
        <w:t xml:space="preserve">du projet intitulé </w:t>
      </w:r>
      <w:r w:rsidR="002F636E">
        <w:rPr>
          <w:rFonts w:asciiTheme="majorBidi" w:hAnsiTheme="majorBidi" w:cstheme="majorBidi"/>
        </w:rPr>
        <w:t>« </w:t>
      </w:r>
      <w:r w:rsidR="00E9031A" w:rsidRPr="00624DAF">
        <w:rPr>
          <w:rFonts w:asciiTheme="majorBidi" w:hAnsiTheme="majorBidi" w:cstheme="majorBidi"/>
        </w:rPr>
        <w:t xml:space="preserve">Appui &amp; renforcement de la gestion stratégique de l’Université de Kairouan </w:t>
      </w:r>
      <w:r w:rsidR="002C77B3">
        <w:rPr>
          <w:rFonts w:asciiTheme="majorBidi" w:hAnsiTheme="majorBidi" w:cstheme="majorBidi"/>
        </w:rPr>
        <w:t>afin de promouvoir</w:t>
      </w:r>
      <w:r w:rsidR="00E9031A" w:rsidRPr="00624DAF">
        <w:rPr>
          <w:rFonts w:asciiTheme="majorBidi" w:hAnsiTheme="majorBidi" w:cstheme="majorBidi"/>
        </w:rPr>
        <w:t xml:space="preserve"> l’autonomie, la redevabilité &amp; la performance</w:t>
      </w:r>
      <w:r w:rsidR="00B17E1C">
        <w:rPr>
          <w:rFonts w:asciiTheme="majorBidi" w:hAnsiTheme="majorBidi" w:cstheme="majorBidi"/>
        </w:rPr>
        <w:t> »</w:t>
      </w:r>
      <w:r w:rsidR="00E9031A" w:rsidRPr="00624DAF">
        <w:rPr>
          <w:rFonts w:asciiTheme="majorBidi" w:hAnsiTheme="majorBidi" w:cstheme="majorBidi"/>
          <w:b/>
          <w:bCs/>
        </w:rPr>
        <w:t xml:space="preserve"> </w:t>
      </w:r>
      <w:r w:rsidR="00E9031A" w:rsidRPr="00624DAF">
        <w:rPr>
          <w:rFonts w:asciiTheme="majorBidi" w:hAnsiTheme="majorBidi" w:cstheme="majorBidi"/>
        </w:rPr>
        <w:t xml:space="preserve">des </w:t>
      </w:r>
      <w:r w:rsidR="00F271C1" w:rsidRPr="00624DAF">
        <w:rPr>
          <w:rFonts w:asciiTheme="majorBidi" w:hAnsiTheme="majorBidi" w:cstheme="majorBidi"/>
        </w:rPr>
        <w:t>É</w:t>
      </w:r>
      <w:r w:rsidR="00F271C1">
        <w:rPr>
          <w:rFonts w:asciiTheme="majorBidi" w:hAnsiTheme="majorBidi" w:cstheme="majorBidi"/>
        </w:rPr>
        <w:t>tablissements</w:t>
      </w:r>
      <w:r w:rsidR="002C77B3">
        <w:rPr>
          <w:rFonts w:asciiTheme="majorBidi" w:hAnsiTheme="majorBidi" w:cstheme="majorBidi"/>
        </w:rPr>
        <w:t xml:space="preserve"> de l’Enseignement Supérieur</w:t>
      </w:r>
      <w:r w:rsidR="00E9031A" w:rsidRPr="00624DAF">
        <w:rPr>
          <w:rFonts w:asciiTheme="majorBidi" w:hAnsiTheme="majorBidi" w:cstheme="majorBidi"/>
        </w:rPr>
        <w:t xml:space="preserve"> Relevant de l’Université de Kairouan (UK).</w:t>
      </w:r>
    </w:p>
    <w:p w:rsidR="00E9031A" w:rsidRDefault="00E9031A" w:rsidP="00E9031A">
      <w:pPr>
        <w:pStyle w:val="Default"/>
        <w:spacing w:line="276" w:lineRule="auto"/>
        <w:jc w:val="both"/>
        <w:rPr>
          <w:rFonts w:ascii="Calibri" w:hAnsi="Calibri" w:cs="Arial"/>
        </w:rPr>
      </w:pPr>
    </w:p>
    <w:p w:rsidR="00E9031A" w:rsidRDefault="00E9031A" w:rsidP="00E9031A">
      <w:pPr>
        <w:pStyle w:val="Default"/>
        <w:spacing w:line="360" w:lineRule="auto"/>
        <w:jc w:val="both"/>
        <w:rPr>
          <w:rFonts w:ascii="Calibri" w:hAnsi="Calibri" w:cs="Arial"/>
        </w:rPr>
      </w:pPr>
      <w:r w:rsidRPr="00645A0D">
        <w:rPr>
          <w:rFonts w:asciiTheme="majorBidi" w:hAnsiTheme="majorBidi" w:cstheme="majorBidi"/>
        </w:rPr>
        <w:t>Afin d’exécuter les différentes activités liées à l’élaboration, au partage et la mise en place d’une politique associative, culturelle, scientifique et sportive, le comité de pilotage ainsi que le chef du projet, veilleront à l’avancement de</w:t>
      </w:r>
      <w:r w:rsidR="00B17E1C">
        <w:rPr>
          <w:rFonts w:asciiTheme="majorBidi" w:hAnsiTheme="majorBidi" w:cstheme="majorBidi"/>
        </w:rPr>
        <w:t xml:space="preserve"> l’exécution du projet ainsi qu’à</w:t>
      </w:r>
      <w:r w:rsidRPr="00645A0D">
        <w:rPr>
          <w:rFonts w:asciiTheme="majorBidi" w:hAnsiTheme="majorBidi" w:cstheme="majorBidi"/>
        </w:rPr>
        <w:t xml:space="preserve"> l’</w:t>
      </w:r>
      <w:r w:rsidR="00B17E1C">
        <w:rPr>
          <w:rFonts w:asciiTheme="majorBidi" w:hAnsiTheme="majorBidi" w:cstheme="majorBidi"/>
        </w:rPr>
        <w:t>aboutissement</w:t>
      </w:r>
      <w:r w:rsidRPr="00645A0D">
        <w:rPr>
          <w:rFonts w:asciiTheme="majorBidi" w:hAnsiTheme="majorBidi" w:cstheme="majorBidi"/>
        </w:rPr>
        <w:t xml:space="preserve"> des objectifs en recrutant un consultant</w:t>
      </w:r>
      <w:r w:rsidR="00B17E1C">
        <w:rPr>
          <w:rFonts w:asciiTheme="majorBidi" w:hAnsiTheme="majorBidi" w:cstheme="majorBidi"/>
        </w:rPr>
        <w:t>/expert</w:t>
      </w:r>
      <w:r w:rsidRPr="00645A0D">
        <w:rPr>
          <w:rFonts w:asciiTheme="majorBidi" w:hAnsiTheme="majorBidi" w:cstheme="majorBidi"/>
        </w:rPr>
        <w:t xml:space="preserve"> externe pour assister les comités associatif, culturel, scientifique et sportif à atteindre les objectifs et en les dotant d’outils et techniques pour le renforcement de la vie estudiantine au sein de l’Université de Kairouan.</w:t>
      </w:r>
      <w:r>
        <w:rPr>
          <w:rFonts w:ascii="Calibri" w:hAnsi="Calibri" w:cs="Arial"/>
        </w:rPr>
        <w:t xml:space="preserve"> </w:t>
      </w:r>
    </w:p>
    <w:p w:rsidR="001271D9" w:rsidRPr="00B17E1C" w:rsidRDefault="001271D9" w:rsidP="00B17E1C">
      <w:pPr>
        <w:pStyle w:val="Default"/>
        <w:spacing w:line="276" w:lineRule="auto"/>
        <w:jc w:val="both"/>
        <w:rPr>
          <w:rFonts w:asciiTheme="majorBidi" w:hAnsiTheme="majorBidi" w:cstheme="majorBidi"/>
        </w:rPr>
      </w:pPr>
      <w:r w:rsidRPr="00B17E1C">
        <w:rPr>
          <w:rFonts w:asciiTheme="majorBidi" w:hAnsiTheme="majorBidi" w:cstheme="majorBidi"/>
        </w:rPr>
        <w:t xml:space="preserve">Dans ce cadre </w:t>
      </w:r>
      <w:r w:rsidR="00B17E1C" w:rsidRPr="00B17E1C">
        <w:rPr>
          <w:rFonts w:asciiTheme="majorBidi" w:hAnsiTheme="majorBidi" w:cstheme="majorBidi"/>
        </w:rPr>
        <w:t>l’Université de Kairouan</w:t>
      </w:r>
      <w:r w:rsidRPr="00B17E1C">
        <w:rPr>
          <w:rFonts w:asciiTheme="majorBidi" w:hAnsiTheme="majorBidi" w:cstheme="majorBidi"/>
        </w:rPr>
        <w:t xml:space="preserve"> invite les consultants individuels intéressés à manifester leur intérêt pour la mission suivante :</w:t>
      </w:r>
    </w:p>
    <w:p w:rsidR="00B17E1C" w:rsidRPr="00B152C7" w:rsidRDefault="00B17E1C" w:rsidP="00B17E1C">
      <w:pPr>
        <w:spacing w:line="240" w:lineRule="auto"/>
        <w:jc w:val="center"/>
        <w:rPr>
          <w:rFonts w:asciiTheme="majorBidi" w:hAnsiTheme="majorBidi" w:cstheme="majorBidi"/>
          <w:b/>
          <w:bCs/>
          <w:sz w:val="24"/>
          <w:szCs w:val="24"/>
        </w:rPr>
      </w:pPr>
      <w:r w:rsidRPr="00B152C7">
        <w:rPr>
          <w:rFonts w:asciiTheme="majorBidi" w:hAnsiTheme="majorBidi" w:cstheme="majorBidi"/>
          <w:b/>
          <w:bCs/>
          <w:sz w:val="24"/>
          <w:szCs w:val="24"/>
        </w:rPr>
        <w:t xml:space="preserve">« Étude Diagnostic et renforcement de la politique associative, culturelle, scientifique et </w:t>
      </w:r>
      <w:proofErr w:type="gramStart"/>
      <w:r w:rsidRPr="00B152C7">
        <w:rPr>
          <w:rFonts w:asciiTheme="majorBidi" w:hAnsiTheme="majorBidi" w:cstheme="majorBidi"/>
          <w:b/>
          <w:bCs/>
          <w:sz w:val="24"/>
          <w:szCs w:val="24"/>
        </w:rPr>
        <w:t>sportive financés</w:t>
      </w:r>
      <w:proofErr w:type="gramEnd"/>
      <w:r w:rsidRPr="00B152C7">
        <w:rPr>
          <w:rFonts w:asciiTheme="majorBidi" w:hAnsiTheme="majorBidi" w:cstheme="majorBidi"/>
          <w:b/>
          <w:bCs/>
          <w:sz w:val="24"/>
          <w:szCs w:val="24"/>
        </w:rPr>
        <w:t xml:space="preserve"> par la </w:t>
      </w:r>
      <w:r w:rsidR="005034D5" w:rsidRPr="00B152C7">
        <w:rPr>
          <w:rFonts w:asciiTheme="majorBidi" w:hAnsiTheme="majorBidi" w:cstheme="majorBidi"/>
          <w:b/>
          <w:bCs/>
          <w:sz w:val="24"/>
          <w:szCs w:val="24"/>
        </w:rPr>
        <w:t>BIRD :</w:t>
      </w:r>
      <w:r w:rsidRPr="00B152C7">
        <w:rPr>
          <w:rFonts w:asciiTheme="majorBidi" w:hAnsiTheme="majorBidi" w:cstheme="majorBidi"/>
          <w:b/>
          <w:bCs/>
          <w:sz w:val="24"/>
          <w:szCs w:val="24"/>
        </w:rPr>
        <w:t xml:space="preserve"> Application sur le projet PAQ-DGSU-Université de </w:t>
      </w:r>
      <w:r w:rsidR="005034D5" w:rsidRPr="00B152C7">
        <w:rPr>
          <w:rFonts w:asciiTheme="majorBidi" w:hAnsiTheme="majorBidi" w:cstheme="majorBidi"/>
          <w:b/>
          <w:bCs/>
          <w:sz w:val="24"/>
          <w:szCs w:val="24"/>
        </w:rPr>
        <w:t>Kairouan »</w:t>
      </w:r>
    </w:p>
    <w:p w:rsidR="001271D9" w:rsidRDefault="001271D9" w:rsidP="00E9031A">
      <w:pPr>
        <w:pStyle w:val="Default"/>
        <w:spacing w:line="360" w:lineRule="auto"/>
        <w:jc w:val="both"/>
        <w:rPr>
          <w:rFonts w:ascii="Calibri" w:hAnsi="Calibri" w:cs="Arial"/>
        </w:rPr>
      </w:pPr>
    </w:p>
    <w:p w:rsidR="00E9031A" w:rsidRDefault="00E9031A" w:rsidP="00E9031A">
      <w:pPr>
        <w:pStyle w:val="Default"/>
        <w:spacing w:line="360" w:lineRule="auto"/>
        <w:jc w:val="both"/>
        <w:rPr>
          <w:rFonts w:ascii="Calibri" w:hAnsi="Calibri" w:cs="Arial"/>
        </w:rPr>
      </w:pPr>
    </w:p>
    <w:p w:rsidR="001271D9" w:rsidRPr="001271D9" w:rsidRDefault="00E9031A" w:rsidP="00C54FED">
      <w:pPr>
        <w:pStyle w:val="Titre1"/>
        <w:numPr>
          <w:ilvl w:val="0"/>
          <w:numId w:val="21"/>
        </w:numPr>
      </w:pPr>
      <w:r>
        <w:t>BENEFICIAIRE DU DIAGNOSTIC</w:t>
      </w:r>
    </w:p>
    <w:p w:rsidR="001271D9" w:rsidRDefault="00E9031A" w:rsidP="001271D9">
      <w:pPr>
        <w:jc w:val="both"/>
        <w:rPr>
          <w:rFonts w:asciiTheme="majorBidi" w:hAnsiTheme="majorBidi" w:cstheme="majorBidi"/>
          <w:sz w:val="24"/>
          <w:szCs w:val="24"/>
          <w:lang w:eastAsia="de-DE"/>
        </w:rPr>
      </w:pPr>
      <w:r w:rsidRPr="00E9031A">
        <w:rPr>
          <w:rFonts w:asciiTheme="majorBidi" w:hAnsiTheme="majorBidi" w:cstheme="majorBidi"/>
          <w:sz w:val="24"/>
          <w:szCs w:val="24"/>
          <w:lang w:eastAsia="de-DE"/>
        </w:rPr>
        <w:t>Le bénéficiaire</w:t>
      </w:r>
      <w:r>
        <w:rPr>
          <w:rFonts w:asciiTheme="majorBidi" w:hAnsiTheme="majorBidi" w:cstheme="majorBidi"/>
          <w:sz w:val="24"/>
          <w:szCs w:val="24"/>
          <w:lang w:eastAsia="de-DE"/>
        </w:rPr>
        <w:t xml:space="preserve"> de l’étude diagnostic</w:t>
      </w:r>
      <w:r w:rsidR="001271D9">
        <w:rPr>
          <w:rFonts w:asciiTheme="majorBidi" w:hAnsiTheme="majorBidi" w:cstheme="majorBidi"/>
          <w:sz w:val="24"/>
          <w:szCs w:val="24"/>
          <w:lang w:eastAsia="de-DE"/>
        </w:rPr>
        <w:t xml:space="preserve"> de l’état existant </w:t>
      </w:r>
      <w:r w:rsidR="005034D5">
        <w:rPr>
          <w:rFonts w:asciiTheme="majorBidi" w:hAnsiTheme="majorBidi" w:cstheme="majorBidi"/>
          <w:sz w:val="24"/>
          <w:szCs w:val="24"/>
          <w:lang w:eastAsia="de-DE"/>
        </w:rPr>
        <w:t>de la</w:t>
      </w:r>
      <w:r w:rsidR="001271D9">
        <w:rPr>
          <w:rFonts w:asciiTheme="majorBidi" w:hAnsiTheme="majorBidi" w:cstheme="majorBidi"/>
          <w:sz w:val="24"/>
          <w:szCs w:val="24"/>
          <w:lang w:eastAsia="de-DE"/>
        </w:rPr>
        <w:t xml:space="preserve"> vie associative, culturelle, scientifique et sportive sont tous les établissements de l’enseignement supérieur des trois régions (Kairouan, Kasserine et Sidi Bouzid) relevant de l’Université de Kairouan.</w:t>
      </w:r>
      <w:r>
        <w:rPr>
          <w:rFonts w:asciiTheme="majorBidi" w:hAnsiTheme="majorBidi" w:cstheme="majorBidi"/>
          <w:sz w:val="24"/>
          <w:szCs w:val="24"/>
          <w:lang w:eastAsia="de-DE"/>
        </w:rPr>
        <w:t xml:space="preserve"> </w:t>
      </w:r>
      <w:r w:rsidRPr="00E9031A">
        <w:rPr>
          <w:rFonts w:asciiTheme="majorBidi" w:hAnsiTheme="majorBidi" w:cstheme="majorBidi"/>
          <w:sz w:val="24"/>
          <w:szCs w:val="24"/>
          <w:lang w:eastAsia="de-DE"/>
        </w:rPr>
        <w:t xml:space="preserve"> </w:t>
      </w:r>
    </w:p>
    <w:p w:rsidR="001271D9" w:rsidRDefault="001271D9" w:rsidP="001271D9">
      <w:pPr>
        <w:rPr>
          <w:rFonts w:asciiTheme="majorBidi" w:hAnsiTheme="majorBidi" w:cstheme="majorBidi"/>
          <w:sz w:val="24"/>
          <w:szCs w:val="24"/>
          <w:lang w:eastAsia="de-DE"/>
        </w:rPr>
      </w:pPr>
    </w:p>
    <w:p w:rsidR="001271D9" w:rsidRPr="006927D3" w:rsidRDefault="005E106B" w:rsidP="00C54FED">
      <w:pPr>
        <w:pStyle w:val="Titre1"/>
        <w:numPr>
          <w:ilvl w:val="0"/>
          <w:numId w:val="21"/>
        </w:numPr>
      </w:pPr>
      <w:r>
        <w:t>OBJECTIFS DE LA MISSION</w:t>
      </w:r>
    </w:p>
    <w:p w:rsidR="001271D9" w:rsidRPr="006927D3" w:rsidRDefault="001271D9" w:rsidP="001271D9">
      <w:pPr>
        <w:pStyle w:val="Paragraphedeliste"/>
        <w:numPr>
          <w:ilvl w:val="0"/>
          <w:numId w:val="18"/>
        </w:numPr>
        <w:rPr>
          <w:rFonts w:asciiTheme="majorBidi" w:hAnsiTheme="majorBidi" w:cstheme="majorBidi"/>
          <w:b/>
          <w:bCs/>
          <w:sz w:val="24"/>
          <w:szCs w:val="24"/>
        </w:rPr>
      </w:pPr>
      <w:r w:rsidRPr="006927D3">
        <w:rPr>
          <w:rFonts w:asciiTheme="majorBidi" w:hAnsiTheme="majorBidi" w:cstheme="majorBidi"/>
          <w:b/>
          <w:bCs/>
          <w:sz w:val="24"/>
          <w:szCs w:val="24"/>
        </w:rPr>
        <w:t>Objectif général de la mission</w:t>
      </w:r>
    </w:p>
    <w:p w:rsidR="006927D3" w:rsidRDefault="006927D3" w:rsidP="006927D3">
      <w:pPr>
        <w:jc w:val="both"/>
        <w:rPr>
          <w:rFonts w:asciiTheme="majorBidi" w:hAnsiTheme="majorBidi" w:cstheme="majorBidi"/>
          <w:sz w:val="24"/>
          <w:szCs w:val="24"/>
        </w:rPr>
      </w:pPr>
    </w:p>
    <w:p w:rsidR="00B17E1C" w:rsidRDefault="001271D9" w:rsidP="0040129A">
      <w:pPr>
        <w:spacing w:after="0" w:line="360" w:lineRule="auto"/>
        <w:jc w:val="both"/>
        <w:rPr>
          <w:rFonts w:asciiTheme="majorBidi" w:hAnsiTheme="majorBidi" w:cstheme="majorBidi"/>
          <w:sz w:val="24"/>
          <w:szCs w:val="24"/>
        </w:rPr>
      </w:pPr>
      <w:r w:rsidRPr="006927D3">
        <w:rPr>
          <w:rFonts w:asciiTheme="majorBidi" w:hAnsiTheme="majorBidi" w:cstheme="majorBidi"/>
          <w:sz w:val="24"/>
          <w:szCs w:val="24"/>
        </w:rPr>
        <w:t>L’objectif global de la mission est de</w:t>
      </w:r>
      <w:r w:rsidR="00B17E1C">
        <w:rPr>
          <w:rFonts w:asciiTheme="majorBidi" w:hAnsiTheme="majorBidi" w:cstheme="majorBidi"/>
          <w:sz w:val="24"/>
          <w:szCs w:val="24"/>
        </w:rPr>
        <w:t xml:space="preserve"> : </w:t>
      </w:r>
    </w:p>
    <w:p w:rsidR="00B17E1C" w:rsidRDefault="00B17E1C" w:rsidP="00B17E1C">
      <w:pPr>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1271D9" w:rsidRPr="006927D3">
        <w:rPr>
          <w:rFonts w:asciiTheme="majorBidi" w:hAnsiTheme="majorBidi" w:cstheme="majorBidi"/>
          <w:sz w:val="24"/>
          <w:szCs w:val="24"/>
        </w:rPr>
        <w:t xml:space="preserve"> </w:t>
      </w:r>
      <w:r>
        <w:rPr>
          <w:rFonts w:asciiTheme="majorBidi" w:hAnsiTheme="majorBidi" w:cstheme="majorBidi"/>
          <w:sz w:val="24"/>
          <w:szCs w:val="24"/>
        </w:rPr>
        <w:t>F</w:t>
      </w:r>
      <w:r w:rsidR="001271D9" w:rsidRPr="006927D3">
        <w:rPr>
          <w:rFonts w:asciiTheme="majorBidi" w:hAnsiTheme="majorBidi" w:cstheme="majorBidi"/>
          <w:sz w:val="24"/>
          <w:szCs w:val="24"/>
        </w:rPr>
        <w:t xml:space="preserve">aire une analyse de l’existant de </w:t>
      </w:r>
      <w:r w:rsidR="006927D3" w:rsidRPr="006927D3">
        <w:rPr>
          <w:rFonts w:asciiTheme="majorBidi" w:hAnsiTheme="majorBidi" w:cstheme="majorBidi"/>
          <w:sz w:val="24"/>
          <w:szCs w:val="24"/>
        </w:rPr>
        <w:t>l’Université de Kairouan</w:t>
      </w:r>
      <w:r w:rsidR="001271D9" w:rsidRPr="006927D3">
        <w:rPr>
          <w:rFonts w:asciiTheme="majorBidi" w:hAnsiTheme="majorBidi" w:cstheme="majorBidi"/>
          <w:sz w:val="24"/>
          <w:szCs w:val="24"/>
        </w:rPr>
        <w:t xml:space="preserve"> au niveau de ses </w:t>
      </w:r>
      <w:r w:rsidR="006927D3" w:rsidRPr="006927D3">
        <w:rPr>
          <w:rFonts w:asciiTheme="majorBidi" w:hAnsiTheme="majorBidi" w:cstheme="majorBidi"/>
          <w:sz w:val="24"/>
          <w:szCs w:val="24"/>
        </w:rPr>
        <w:t>capacités pour une vie estudiantine favorisée par une politique associative, culturelle, scientifique et sportive</w:t>
      </w:r>
      <w:r w:rsidR="006927D3">
        <w:rPr>
          <w:rFonts w:asciiTheme="majorBidi" w:hAnsiTheme="majorBidi" w:cstheme="majorBidi"/>
          <w:sz w:val="24"/>
          <w:szCs w:val="24"/>
        </w:rPr>
        <w:t xml:space="preserve"> au sein de ses établissements</w:t>
      </w:r>
      <w:r w:rsidR="006927D3" w:rsidRPr="006927D3">
        <w:rPr>
          <w:rFonts w:asciiTheme="majorBidi" w:hAnsiTheme="majorBidi" w:cstheme="majorBidi"/>
          <w:sz w:val="24"/>
          <w:szCs w:val="24"/>
        </w:rPr>
        <w:t xml:space="preserve">. </w:t>
      </w:r>
    </w:p>
    <w:p w:rsidR="006927D3" w:rsidRPr="006927D3" w:rsidRDefault="00B17E1C" w:rsidP="00B17E1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40866">
        <w:rPr>
          <w:rFonts w:asciiTheme="majorBidi" w:hAnsiTheme="majorBidi" w:cstheme="majorBidi"/>
          <w:sz w:val="24"/>
          <w:szCs w:val="24"/>
        </w:rPr>
        <w:t xml:space="preserve">Diagnostiquer les </w:t>
      </w:r>
      <w:r>
        <w:rPr>
          <w:rFonts w:asciiTheme="majorBidi" w:hAnsiTheme="majorBidi" w:cstheme="majorBidi"/>
          <w:sz w:val="24"/>
          <w:szCs w:val="24"/>
        </w:rPr>
        <w:t>m</w:t>
      </w:r>
      <w:r w:rsidR="00FE3561" w:rsidRPr="006927D3">
        <w:rPr>
          <w:rFonts w:asciiTheme="majorBidi" w:hAnsiTheme="majorBidi" w:cstheme="majorBidi"/>
          <w:sz w:val="24"/>
          <w:szCs w:val="24"/>
        </w:rPr>
        <w:t>écanismes</w:t>
      </w:r>
      <w:r w:rsidR="001271D9" w:rsidRPr="006927D3">
        <w:rPr>
          <w:rFonts w:asciiTheme="majorBidi" w:hAnsiTheme="majorBidi" w:cstheme="majorBidi"/>
          <w:sz w:val="24"/>
          <w:szCs w:val="24"/>
        </w:rPr>
        <w:t xml:space="preserve"> </w:t>
      </w:r>
      <w:r w:rsidR="00FE3561">
        <w:rPr>
          <w:rFonts w:asciiTheme="majorBidi" w:hAnsiTheme="majorBidi" w:cstheme="majorBidi"/>
          <w:sz w:val="24"/>
          <w:szCs w:val="24"/>
        </w:rPr>
        <w:t xml:space="preserve">d’organisations des évènements scientifiques, culturels et sportifs existants. </w:t>
      </w:r>
    </w:p>
    <w:p w:rsidR="00FE3561" w:rsidRDefault="001271D9" w:rsidP="00FE3561">
      <w:pPr>
        <w:pStyle w:val="Paragraphedeliste"/>
        <w:numPr>
          <w:ilvl w:val="0"/>
          <w:numId w:val="18"/>
        </w:numPr>
      </w:pPr>
      <w:r w:rsidRPr="00FE3561">
        <w:rPr>
          <w:rFonts w:asciiTheme="majorBidi" w:hAnsiTheme="majorBidi" w:cstheme="majorBidi"/>
          <w:b/>
          <w:bCs/>
          <w:sz w:val="24"/>
          <w:szCs w:val="24"/>
        </w:rPr>
        <w:t>Objectifs spécifiques de la mission</w:t>
      </w:r>
      <w:r>
        <w:t xml:space="preserve"> </w:t>
      </w:r>
    </w:p>
    <w:p w:rsidR="00F61A61" w:rsidRDefault="00F61A61" w:rsidP="00F61A61">
      <w:pPr>
        <w:pStyle w:val="Paragraphedeliste"/>
        <w:ind w:left="720"/>
      </w:pPr>
    </w:p>
    <w:p w:rsidR="005E106B" w:rsidRDefault="001271D9" w:rsidP="005E106B">
      <w:pPr>
        <w:spacing w:after="0" w:line="360" w:lineRule="auto"/>
        <w:jc w:val="both"/>
        <w:rPr>
          <w:rFonts w:asciiTheme="majorBidi" w:hAnsiTheme="majorBidi" w:cstheme="majorBidi"/>
          <w:sz w:val="24"/>
          <w:szCs w:val="24"/>
        </w:rPr>
      </w:pPr>
      <w:r w:rsidRPr="00F61A61">
        <w:rPr>
          <w:rFonts w:asciiTheme="majorBidi" w:hAnsiTheme="majorBidi" w:cstheme="majorBidi"/>
          <w:sz w:val="24"/>
          <w:szCs w:val="24"/>
        </w:rPr>
        <w:t xml:space="preserve">Les objectifs spécifiques de la mission sont : </w:t>
      </w:r>
    </w:p>
    <w:p w:rsidR="005E106B" w:rsidRDefault="001271D9" w:rsidP="002C77B3">
      <w:pPr>
        <w:spacing w:after="0" w:line="360" w:lineRule="auto"/>
        <w:jc w:val="both"/>
        <w:rPr>
          <w:rFonts w:asciiTheme="majorBidi" w:hAnsiTheme="majorBidi" w:cstheme="majorBidi"/>
          <w:sz w:val="24"/>
          <w:szCs w:val="24"/>
        </w:rPr>
      </w:pPr>
      <w:r w:rsidRPr="00F61A61">
        <w:rPr>
          <w:rFonts w:asciiTheme="majorBidi" w:hAnsiTheme="majorBidi" w:cstheme="majorBidi"/>
          <w:sz w:val="24"/>
          <w:szCs w:val="24"/>
        </w:rPr>
        <w:t xml:space="preserve">- L’analyse de la situation de référence et des moyens nécessaires pour atteindre </w:t>
      </w:r>
      <w:r w:rsidR="002C77B3">
        <w:rPr>
          <w:rFonts w:asciiTheme="majorBidi" w:hAnsiTheme="majorBidi" w:cstheme="majorBidi"/>
          <w:sz w:val="24"/>
          <w:szCs w:val="24"/>
        </w:rPr>
        <w:t>une situation meilleure</w:t>
      </w:r>
      <w:r w:rsidRPr="00F61A61">
        <w:rPr>
          <w:rFonts w:asciiTheme="majorBidi" w:hAnsiTheme="majorBidi" w:cstheme="majorBidi"/>
          <w:sz w:val="24"/>
          <w:szCs w:val="24"/>
        </w:rPr>
        <w:t xml:space="preserve"> relative au </w:t>
      </w:r>
      <w:r w:rsidR="00F61A61">
        <w:rPr>
          <w:rFonts w:asciiTheme="majorBidi" w:hAnsiTheme="majorBidi" w:cstheme="majorBidi"/>
          <w:sz w:val="24"/>
          <w:szCs w:val="24"/>
        </w:rPr>
        <w:t>renforcement des capacités de l’Université de Kairouan</w:t>
      </w:r>
      <w:r w:rsidRPr="00F61A61">
        <w:rPr>
          <w:rFonts w:asciiTheme="majorBidi" w:hAnsiTheme="majorBidi" w:cstheme="majorBidi"/>
          <w:sz w:val="24"/>
          <w:szCs w:val="24"/>
        </w:rPr>
        <w:t xml:space="preserve"> ; </w:t>
      </w:r>
    </w:p>
    <w:p w:rsidR="005E106B" w:rsidRDefault="00F67D9A" w:rsidP="00F67D9A">
      <w:pPr>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1271D9" w:rsidRPr="00F61A61">
        <w:rPr>
          <w:rFonts w:asciiTheme="majorBidi" w:hAnsiTheme="majorBidi" w:cstheme="majorBidi"/>
          <w:sz w:val="24"/>
          <w:szCs w:val="24"/>
        </w:rPr>
        <w:t xml:space="preserve">La proposition d’une approche de valorisation des ressources </w:t>
      </w:r>
      <w:r w:rsidR="00F61A61">
        <w:rPr>
          <w:rFonts w:asciiTheme="majorBidi" w:hAnsiTheme="majorBidi" w:cstheme="majorBidi"/>
          <w:sz w:val="24"/>
          <w:szCs w:val="24"/>
        </w:rPr>
        <w:t>humaines</w:t>
      </w:r>
      <w:r w:rsidR="002C77B3">
        <w:rPr>
          <w:rFonts w:asciiTheme="majorBidi" w:hAnsiTheme="majorBidi" w:cstheme="majorBidi"/>
          <w:sz w:val="24"/>
          <w:szCs w:val="24"/>
        </w:rPr>
        <w:t xml:space="preserve"> (enseignants, </w:t>
      </w:r>
      <w:r>
        <w:rPr>
          <w:rFonts w:asciiTheme="majorBidi" w:hAnsiTheme="majorBidi" w:cstheme="majorBidi"/>
          <w:sz w:val="24"/>
          <w:szCs w:val="24"/>
        </w:rPr>
        <w:t>administratifs et étudiants)</w:t>
      </w:r>
      <w:r w:rsidR="00F61A61">
        <w:rPr>
          <w:rFonts w:asciiTheme="majorBidi" w:hAnsiTheme="majorBidi" w:cstheme="majorBidi"/>
          <w:sz w:val="24"/>
          <w:szCs w:val="24"/>
        </w:rPr>
        <w:t xml:space="preserve"> de l’Université par l</w:t>
      </w:r>
      <w:r w:rsidR="00B17E1C">
        <w:rPr>
          <w:rFonts w:asciiTheme="majorBidi" w:hAnsiTheme="majorBidi" w:cstheme="majorBidi"/>
          <w:sz w:val="24"/>
          <w:szCs w:val="24"/>
        </w:rPr>
        <w:t>a multiplication des formations pour les comités cultu</w:t>
      </w:r>
      <w:r w:rsidR="002C77B3">
        <w:rPr>
          <w:rFonts w:asciiTheme="majorBidi" w:hAnsiTheme="majorBidi" w:cstheme="majorBidi"/>
          <w:sz w:val="24"/>
          <w:szCs w:val="24"/>
        </w:rPr>
        <w:t>rels au sein des établissements ;</w:t>
      </w:r>
      <w:r w:rsidR="00B17E1C">
        <w:rPr>
          <w:rFonts w:asciiTheme="majorBidi" w:hAnsiTheme="majorBidi" w:cstheme="majorBidi"/>
          <w:sz w:val="24"/>
          <w:szCs w:val="24"/>
        </w:rPr>
        <w:t xml:space="preserve"> </w:t>
      </w:r>
      <w:r w:rsidR="001271D9" w:rsidRPr="00F61A61">
        <w:rPr>
          <w:rFonts w:asciiTheme="majorBidi" w:hAnsiTheme="majorBidi" w:cstheme="majorBidi"/>
          <w:sz w:val="24"/>
          <w:szCs w:val="24"/>
        </w:rPr>
        <w:t xml:space="preserve"> </w:t>
      </w:r>
    </w:p>
    <w:p w:rsidR="005E106B" w:rsidRDefault="001271D9" w:rsidP="005E106B">
      <w:pPr>
        <w:spacing w:after="0" w:line="360" w:lineRule="auto"/>
        <w:jc w:val="both"/>
        <w:rPr>
          <w:rFonts w:asciiTheme="majorBidi" w:hAnsiTheme="majorBidi" w:cstheme="majorBidi"/>
          <w:sz w:val="24"/>
          <w:szCs w:val="24"/>
        </w:rPr>
      </w:pPr>
      <w:r w:rsidRPr="00F61A61">
        <w:rPr>
          <w:rFonts w:asciiTheme="majorBidi" w:hAnsiTheme="majorBidi" w:cstheme="majorBidi"/>
          <w:sz w:val="24"/>
          <w:szCs w:val="24"/>
        </w:rPr>
        <w:t xml:space="preserve">- Cartographie des acteurs étatiques, privés et de la société civile qui peuvent être impliqués dans le développement </w:t>
      </w:r>
      <w:r w:rsidR="00F61A61">
        <w:rPr>
          <w:rFonts w:asciiTheme="majorBidi" w:hAnsiTheme="majorBidi" w:cstheme="majorBidi"/>
          <w:sz w:val="24"/>
          <w:szCs w:val="24"/>
        </w:rPr>
        <w:t>d’une nouvelle politique</w:t>
      </w:r>
      <w:r w:rsidR="005E106B">
        <w:rPr>
          <w:rFonts w:asciiTheme="majorBidi" w:hAnsiTheme="majorBidi" w:cstheme="majorBidi"/>
          <w:sz w:val="24"/>
          <w:szCs w:val="24"/>
        </w:rPr>
        <w:t xml:space="preserve"> de la vie estudiantine basée sur</w:t>
      </w:r>
      <w:r w:rsidRPr="00F61A61">
        <w:rPr>
          <w:rFonts w:asciiTheme="majorBidi" w:hAnsiTheme="majorBidi" w:cstheme="majorBidi"/>
          <w:sz w:val="24"/>
          <w:szCs w:val="24"/>
        </w:rPr>
        <w:t xml:space="preserve"> </w:t>
      </w:r>
      <w:r w:rsidR="005E106B">
        <w:rPr>
          <w:rFonts w:asciiTheme="majorBidi" w:hAnsiTheme="majorBidi" w:cstheme="majorBidi"/>
          <w:sz w:val="24"/>
          <w:szCs w:val="24"/>
        </w:rPr>
        <w:t>une bonne gestion stratégique</w:t>
      </w:r>
      <w:r w:rsidRPr="00F61A61">
        <w:rPr>
          <w:rFonts w:asciiTheme="majorBidi" w:hAnsiTheme="majorBidi" w:cstheme="majorBidi"/>
          <w:sz w:val="24"/>
          <w:szCs w:val="24"/>
        </w:rPr>
        <w:t xml:space="preserve"> ;</w:t>
      </w:r>
    </w:p>
    <w:p w:rsidR="005E106B" w:rsidRDefault="00F67D9A" w:rsidP="005E106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271D9" w:rsidRPr="00F61A61">
        <w:rPr>
          <w:rFonts w:asciiTheme="majorBidi" w:hAnsiTheme="majorBidi" w:cstheme="majorBidi"/>
          <w:sz w:val="24"/>
          <w:szCs w:val="24"/>
        </w:rPr>
        <w:t xml:space="preserve">L’identification des projets et programmes passés, en cours ou programmés dans le domaine du développement </w:t>
      </w:r>
      <w:r w:rsidR="005E106B">
        <w:rPr>
          <w:rFonts w:asciiTheme="majorBidi" w:hAnsiTheme="majorBidi" w:cstheme="majorBidi"/>
          <w:sz w:val="24"/>
          <w:szCs w:val="24"/>
        </w:rPr>
        <w:t>de la vie associative, culturelle, scientifique et sportive dans les établissements universitaires.</w:t>
      </w:r>
      <w:r w:rsidR="001271D9" w:rsidRPr="00F61A61">
        <w:rPr>
          <w:rFonts w:asciiTheme="majorBidi" w:hAnsiTheme="majorBidi" w:cstheme="majorBidi"/>
          <w:sz w:val="24"/>
          <w:szCs w:val="24"/>
        </w:rPr>
        <w:t xml:space="preserve"> </w:t>
      </w:r>
    </w:p>
    <w:p w:rsidR="00B152C7" w:rsidRPr="00312442" w:rsidRDefault="00C54FED" w:rsidP="00C54FED">
      <w:pPr>
        <w:pStyle w:val="Titre1"/>
      </w:pPr>
      <w:r>
        <w:t xml:space="preserve">    4.  </w:t>
      </w:r>
      <w:r w:rsidR="00B62B77">
        <w:t>MÉTHODE DE SÉLECTION ET NÉGOCIATION DU CONTRAT</w:t>
      </w:r>
      <w:r w:rsidR="00B152C7" w:rsidRPr="00312442">
        <w:t xml:space="preserve"> </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 xml:space="preserve">Un Consultant individuel (personne physique) sera sélectionné suivant la méthode de « Sélection des Consultants Individuels » telle que prévue par les Directives de la Banque Mondiale </w:t>
      </w:r>
      <w:r w:rsidR="00B152C7" w:rsidRPr="00B62B77">
        <w:rPr>
          <w:rFonts w:asciiTheme="majorBidi" w:hAnsiTheme="majorBidi" w:cstheme="majorBidi"/>
          <w:b/>
          <w:bCs/>
        </w:rPr>
        <w:t>(SÉLECTION ET EMPLOI DES CONSULTANTS, Edition janvier 2011 - révisée en juillet 2014, section V, paragraphe 5.1 à 5.6)</w:t>
      </w:r>
      <w:r w:rsidR="00B152C7" w:rsidRPr="00B62B77">
        <w:rPr>
          <w:rFonts w:asciiTheme="majorBidi" w:hAnsiTheme="majorBidi" w:cstheme="majorBidi"/>
        </w:rPr>
        <w:t xml:space="preserve">. </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Toute candidature émanant d’un bureau ou d’un groupement sera exclue. Cependant, les consultants individuels appartenant à un bureau ou groupement peuvent présenter des candidatures individuelles.</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Les consultants disposant de l'expérience et des compétences requises en rapport avec la nature de la mission, seront évalués et comparés, et le consultant le plus qualifié et expérimenté sera sélectionné.</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 xml:space="preserve">La commission à </w:t>
      </w:r>
      <w:r w:rsidR="00B62B77" w:rsidRPr="00B62B77">
        <w:rPr>
          <w:rFonts w:asciiTheme="majorBidi" w:hAnsiTheme="majorBidi" w:cstheme="majorBidi"/>
        </w:rPr>
        <w:t>l’Université de Kairouan</w:t>
      </w:r>
      <w:r w:rsidR="00B152C7" w:rsidRPr="00B62B77">
        <w:rPr>
          <w:rFonts w:asciiTheme="majorBidi" w:hAnsiTheme="majorBidi" w:cstheme="majorBidi"/>
        </w:rPr>
        <w:t xml:space="preserve"> dressera la liste des Consultants ayant présenté leurs candidatures, dans un PV de réception des dossiers, avant de charger une commission spécialisée d’évaluer les candidats par comparaison de leurs C.V.</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La commission exclut les candidats éventuels non spécialisés, puis évalue les qualifications et l’expérience des candidats acceptés, avant de les classer du mieux qualifié au moins qualifié.</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 xml:space="preserve">La commission de sélection des candidatures établira un classement des candidats selon </w:t>
      </w:r>
      <w:r w:rsidR="00B62B77" w:rsidRPr="00B62B77">
        <w:rPr>
          <w:rFonts w:asciiTheme="majorBidi" w:hAnsiTheme="majorBidi" w:cstheme="majorBidi"/>
        </w:rPr>
        <w:t>les critères</w:t>
      </w:r>
      <w:r w:rsidR="00B152C7" w:rsidRPr="00B62B77">
        <w:rPr>
          <w:rFonts w:asciiTheme="majorBidi" w:hAnsiTheme="majorBidi" w:cstheme="majorBidi"/>
        </w:rPr>
        <w:t xml:space="preserve"> suivant</w:t>
      </w:r>
      <w:r w:rsidR="00B62B77" w:rsidRPr="00B62B77">
        <w:rPr>
          <w:rFonts w:asciiTheme="majorBidi" w:hAnsiTheme="majorBidi" w:cstheme="majorBidi"/>
        </w:rPr>
        <w:t>s</w:t>
      </w:r>
      <w:r w:rsidR="00B152C7" w:rsidRPr="00B62B77">
        <w:rPr>
          <w:rFonts w:asciiTheme="majorBidi" w:hAnsiTheme="majorBidi" w:cstheme="majorBidi"/>
        </w:rPr>
        <w:t xml:space="preserve"> :</w:t>
      </w:r>
    </w:p>
    <w:p w:rsidR="00B62B77" w:rsidRPr="00B62B77" w:rsidRDefault="00B152C7" w:rsidP="00316103">
      <w:pPr>
        <w:pStyle w:val="Default"/>
        <w:numPr>
          <w:ilvl w:val="0"/>
          <w:numId w:val="11"/>
        </w:numPr>
        <w:spacing w:line="360" w:lineRule="auto"/>
        <w:ind w:hanging="357"/>
        <w:jc w:val="both"/>
        <w:rPr>
          <w:rFonts w:asciiTheme="majorBidi" w:hAnsiTheme="majorBidi" w:cstheme="majorBidi"/>
        </w:rPr>
      </w:pPr>
      <w:r w:rsidRPr="00B62B77">
        <w:rPr>
          <w:rFonts w:asciiTheme="majorBidi" w:hAnsiTheme="majorBidi" w:cstheme="majorBidi"/>
        </w:rPr>
        <w:t xml:space="preserve">Critère 1 : Expériences pertinentes dans </w:t>
      </w:r>
      <w:r w:rsidR="00B62B77">
        <w:rPr>
          <w:rFonts w:asciiTheme="majorBidi" w:hAnsiTheme="majorBidi" w:cstheme="majorBidi"/>
        </w:rPr>
        <w:t xml:space="preserve">l’étude de </w:t>
      </w:r>
      <w:r w:rsidR="0043457C">
        <w:rPr>
          <w:rFonts w:asciiTheme="majorBidi" w:hAnsiTheme="majorBidi" w:cstheme="majorBidi"/>
        </w:rPr>
        <w:t>diagnostic</w:t>
      </w:r>
      <w:r w:rsidRPr="00B62B77">
        <w:rPr>
          <w:rFonts w:asciiTheme="majorBidi" w:hAnsiTheme="majorBidi" w:cstheme="majorBidi"/>
        </w:rPr>
        <w:t xml:space="preserve"> des projets financés par la BIRD ou des institutions équivalentes</w:t>
      </w:r>
      <w:r w:rsidR="004D1B75">
        <w:rPr>
          <w:rFonts w:asciiTheme="majorBidi" w:hAnsiTheme="majorBidi" w:cstheme="majorBidi"/>
        </w:rPr>
        <w:t xml:space="preserve"> : </w:t>
      </w:r>
      <w:r w:rsidR="00316103" w:rsidRPr="00D200E4">
        <w:rPr>
          <w:rFonts w:asciiTheme="majorBidi" w:hAnsiTheme="majorBidi" w:cstheme="majorBidi"/>
          <w:b/>
          <w:bCs/>
        </w:rPr>
        <w:t>5</w:t>
      </w:r>
      <w:r w:rsidR="004D1B75" w:rsidRPr="00D200E4">
        <w:rPr>
          <w:rFonts w:asciiTheme="majorBidi" w:hAnsiTheme="majorBidi" w:cstheme="majorBidi"/>
          <w:b/>
          <w:bCs/>
        </w:rPr>
        <w:t>0/100</w:t>
      </w:r>
      <w:r w:rsidRPr="00B62B77">
        <w:rPr>
          <w:rFonts w:asciiTheme="majorBidi" w:hAnsiTheme="majorBidi" w:cstheme="majorBidi"/>
        </w:rPr>
        <w:t xml:space="preserve"> </w:t>
      </w:r>
    </w:p>
    <w:p w:rsidR="00B62B77" w:rsidRPr="00B62B77" w:rsidRDefault="00B152C7" w:rsidP="00B62B77">
      <w:pPr>
        <w:pStyle w:val="Default"/>
        <w:numPr>
          <w:ilvl w:val="0"/>
          <w:numId w:val="11"/>
        </w:numPr>
        <w:spacing w:line="360" w:lineRule="auto"/>
        <w:ind w:hanging="357"/>
        <w:jc w:val="both"/>
        <w:rPr>
          <w:rFonts w:asciiTheme="majorBidi" w:hAnsiTheme="majorBidi" w:cstheme="majorBidi"/>
        </w:rPr>
      </w:pPr>
      <w:r w:rsidRPr="00B62B77">
        <w:rPr>
          <w:rFonts w:asciiTheme="majorBidi" w:hAnsiTheme="majorBidi" w:cstheme="majorBidi"/>
        </w:rPr>
        <w:t xml:space="preserve">Critère 2 : Autres expériences pertinentes en tant </w:t>
      </w:r>
      <w:r w:rsidR="00B62B77">
        <w:rPr>
          <w:rFonts w:asciiTheme="majorBidi" w:hAnsiTheme="majorBidi" w:cstheme="majorBidi"/>
        </w:rPr>
        <w:t>qu’expert</w:t>
      </w:r>
      <w:r w:rsidRPr="00B62B77">
        <w:rPr>
          <w:rFonts w:asciiTheme="majorBidi" w:hAnsiTheme="majorBidi" w:cstheme="majorBidi"/>
        </w:rPr>
        <w:t xml:space="preserve"> qualifié dans </w:t>
      </w:r>
      <w:r w:rsidR="00B62B77">
        <w:rPr>
          <w:rFonts w:asciiTheme="majorBidi" w:hAnsiTheme="majorBidi" w:cstheme="majorBidi"/>
        </w:rPr>
        <w:t>le</w:t>
      </w:r>
      <w:r w:rsidRPr="00B62B77">
        <w:rPr>
          <w:rFonts w:asciiTheme="majorBidi" w:hAnsiTheme="majorBidi" w:cstheme="majorBidi"/>
        </w:rPr>
        <w:t xml:space="preserve"> </w:t>
      </w:r>
      <w:r w:rsidR="00B62B77">
        <w:rPr>
          <w:rFonts w:asciiTheme="majorBidi" w:hAnsiTheme="majorBidi" w:cstheme="majorBidi"/>
        </w:rPr>
        <w:t>domaine</w:t>
      </w:r>
      <w:r w:rsidR="0043457C">
        <w:rPr>
          <w:rFonts w:asciiTheme="majorBidi" w:hAnsiTheme="majorBidi" w:cstheme="majorBidi"/>
        </w:rPr>
        <w:t xml:space="preserve"> de l’animation associative, culturelle, scientifique et sportive</w:t>
      </w:r>
      <w:r w:rsidRPr="00B62B77">
        <w:rPr>
          <w:rFonts w:asciiTheme="majorBidi" w:hAnsiTheme="majorBidi" w:cstheme="majorBidi"/>
        </w:rPr>
        <w:t xml:space="preserve"> des projets financés par la BIRD ou des institutions équivalentes</w:t>
      </w:r>
      <w:r w:rsidR="004D1B75">
        <w:rPr>
          <w:rFonts w:asciiTheme="majorBidi" w:hAnsiTheme="majorBidi" w:cstheme="majorBidi"/>
        </w:rPr>
        <w:t> :</w:t>
      </w:r>
      <w:r w:rsidRPr="00B62B77">
        <w:rPr>
          <w:rFonts w:asciiTheme="majorBidi" w:hAnsiTheme="majorBidi" w:cstheme="majorBidi"/>
        </w:rPr>
        <w:t xml:space="preserve"> </w:t>
      </w:r>
      <w:r w:rsidR="004D1B75" w:rsidRPr="00D200E4">
        <w:rPr>
          <w:rFonts w:asciiTheme="majorBidi" w:hAnsiTheme="majorBidi" w:cstheme="majorBidi"/>
          <w:b/>
          <w:bCs/>
        </w:rPr>
        <w:t>20/100</w:t>
      </w:r>
    </w:p>
    <w:p w:rsidR="00B62B77" w:rsidRDefault="00B152C7" w:rsidP="00B62B77">
      <w:pPr>
        <w:pStyle w:val="Default"/>
        <w:numPr>
          <w:ilvl w:val="0"/>
          <w:numId w:val="11"/>
        </w:numPr>
        <w:spacing w:line="360" w:lineRule="auto"/>
        <w:ind w:hanging="357"/>
        <w:jc w:val="both"/>
        <w:rPr>
          <w:rFonts w:asciiTheme="majorBidi" w:hAnsiTheme="majorBidi" w:cstheme="majorBidi"/>
        </w:rPr>
      </w:pPr>
      <w:r w:rsidRPr="00B62B77">
        <w:rPr>
          <w:rFonts w:asciiTheme="majorBidi" w:hAnsiTheme="majorBidi" w:cstheme="majorBidi"/>
        </w:rPr>
        <w:t>Critère 3 : Diplômes et certificats pertinents pour la mission</w:t>
      </w:r>
      <w:r w:rsidR="000776D7">
        <w:rPr>
          <w:rFonts w:asciiTheme="majorBidi" w:hAnsiTheme="majorBidi" w:cstheme="majorBidi"/>
        </w:rPr>
        <w:t xml:space="preserve"> : </w:t>
      </w:r>
      <w:r w:rsidR="00FC5A5B" w:rsidRPr="00D200E4">
        <w:rPr>
          <w:rFonts w:asciiTheme="majorBidi" w:hAnsiTheme="majorBidi" w:cstheme="majorBidi"/>
          <w:b/>
          <w:bCs/>
        </w:rPr>
        <w:t>20/100</w:t>
      </w:r>
    </w:p>
    <w:p w:rsidR="00B152C7" w:rsidRPr="00D200E4" w:rsidRDefault="00B152C7" w:rsidP="00B62B77">
      <w:pPr>
        <w:pStyle w:val="Default"/>
        <w:numPr>
          <w:ilvl w:val="0"/>
          <w:numId w:val="11"/>
        </w:numPr>
        <w:spacing w:line="360" w:lineRule="auto"/>
        <w:ind w:hanging="357"/>
        <w:jc w:val="both"/>
        <w:rPr>
          <w:rFonts w:asciiTheme="majorBidi" w:hAnsiTheme="majorBidi" w:cstheme="majorBidi"/>
          <w:b/>
          <w:bCs/>
        </w:rPr>
      </w:pPr>
      <w:r w:rsidRPr="00B62B77">
        <w:rPr>
          <w:rFonts w:asciiTheme="majorBidi" w:hAnsiTheme="majorBidi" w:cstheme="majorBidi"/>
        </w:rPr>
        <w:t>Critère 4 : Connaissance du contexte</w:t>
      </w:r>
      <w:r w:rsidR="00FC5A5B">
        <w:rPr>
          <w:rFonts w:asciiTheme="majorBidi" w:hAnsiTheme="majorBidi" w:cstheme="majorBidi"/>
        </w:rPr>
        <w:t xml:space="preserve"> : </w:t>
      </w:r>
      <w:r w:rsidR="00FC5A5B" w:rsidRPr="00D200E4">
        <w:rPr>
          <w:rFonts w:asciiTheme="majorBidi" w:hAnsiTheme="majorBidi" w:cstheme="majorBidi"/>
          <w:b/>
          <w:bCs/>
        </w:rPr>
        <w:t>10/100</w:t>
      </w:r>
      <w:r w:rsidRPr="00D200E4">
        <w:rPr>
          <w:rFonts w:asciiTheme="majorBidi" w:hAnsiTheme="majorBidi" w:cstheme="majorBidi"/>
          <w:b/>
          <w:bCs/>
        </w:rPr>
        <w:t xml:space="preserve"> </w:t>
      </w:r>
    </w:p>
    <w:p w:rsidR="00B152C7" w:rsidRDefault="00B152C7" w:rsidP="00B152C7">
      <w:pPr>
        <w:pStyle w:val="Default"/>
        <w:spacing w:line="276" w:lineRule="auto"/>
        <w:jc w:val="both"/>
        <w:rPr>
          <w:rFonts w:ascii="Calibri" w:hAnsi="Calibri" w:cs="Arial"/>
        </w:rPr>
      </w:pPr>
    </w:p>
    <w:p w:rsidR="00B152C7" w:rsidRPr="0043457C" w:rsidRDefault="00B152C7" w:rsidP="0043457C">
      <w:pPr>
        <w:pStyle w:val="Default"/>
        <w:spacing w:line="360" w:lineRule="auto"/>
        <w:jc w:val="both"/>
        <w:rPr>
          <w:rFonts w:asciiTheme="majorBidi" w:hAnsiTheme="majorBidi" w:cstheme="majorBidi"/>
        </w:rPr>
      </w:pPr>
      <w:r w:rsidRPr="0043457C">
        <w:rPr>
          <w:rFonts w:asciiTheme="majorBidi" w:hAnsiTheme="majorBidi" w:cstheme="majorBidi"/>
        </w:rPr>
        <w:t>Le dossier doit être appuyé par toutes les pièces justificatives et toute information qui nécessite une justification ne sera pas prise en considération que si la pièce de justification sera présente.</w:t>
      </w:r>
    </w:p>
    <w:p w:rsidR="00B152C7" w:rsidRPr="00C96C44" w:rsidRDefault="00B152C7" w:rsidP="00E15BCC">
      <w:pPr>
        <w:pStyle w:val="Default"/>
        <w:numPr>
          <w:ilvl w:val="0"/>
          <w:numId w:val="25"/>
        </w:numPr>
        <w:spacing w:line="360" w:lineRule="auto"/>
        <w:jc w:val="both"/>
        <w:rPr>
          <w:rFonts w:asciiTheme="majorBidi" w:hAnsiTheme="majorBidi" w:cstheme="majorBidi"/>
        </w:rPr>
      </w:pPr>
      <w:r w:rsidRPr="00C96C44">
        <w:rPr>
          <w:rFonts w:asciiTheme="majorBidi" w:hAnsiTheme="majorBidi" w:cstheme="majorBidi"/>
        </w:rPr>
        <w:t>Un rapport de classement des consultants est rédigé au terme de la sélection par la commission de sélection qui établira une liste restreinte pour la négociation du contrat.</w:t>
      </w:r>
    </w:p>
    <w:p w:rsidR="00B152C7" w:rsidRPr="00C96C44" w:rsidRDefault="00B152C7" w:rsidP="00E15BCC">
      <w:pPr>
        <w:pStyle w:val="Default"/>
        <w:numPr>
          <w:ilvl w:val="0"/>
          <w:numId w:val="25"/>
        </w:numPr>
        <w:spacing w:line="360" w:lineRule="auto"/>
        <w:jc w:val="both"/>
        <w:rPr>
          <w:rFonts w:asciiTheme="majorBidi" w:hAnsiTheme="majorBidi" w:cstheme="majorBidi"/>
        </w:rPr>
      </w:pPr>
      <w:r w:rsidRPr="00C96C44">
        <w:rPr>
          <w:rFonts w:asciiTheme="majorBidi" w:hAnsiTheme="majorBidi" w:cstheme="majorBidi"/>
        </w:rPr>
        <w:t xml:space="preserve">Le consultant faisant partie de la liste restreinte et ayant le score le plus élevé sera invité à remettre une proposition du plan </w:t>
      </w:r>
      <w:r w:rsidR="0043457C" w:rsidRPr="00C96C44">
        <w:rPr>
          <w:rFonts w:asciiTheme="majorBidi" w:hAnsiTheme="majorBidi" w:cstheme="majorBidi"/>
        </w:rPr>
        <w:t xml:space="preserve">de diagnostic et </w:t>
      </w:r>
      <w:r w:rsidRPr="00C96C44">
        <w:rPr>
          <w:rFonts w:asciiTheme="majorBidi" w:hAnsiTheme="majorBidi" w:cstheme="majorBidi"/>
        </w:rPr>
        <w:t xml:space="preserve">d’accompagnement </w:t>
      </w:r>
      <w:r w:rsidR="0043457C" w:rsidRPr="00C96C44">
        <w:rPr>
          <w:rFonts w:asciiTheme="majorBidi" w:hAnsiTheme="majorBidi" w:cstheme="majorBidi"/>
        </w:rPr>
        <w:t xml:space="preserve">du comité culturel </w:t>
      </w:r>
      <w:r w:rsidRPr="00C96C44">
        <w:rPr>
          <w:rFonts w:asciiTheme="majorBidi" w:hAnsiTheme="majorBidi" w:cstheme="majorBidi"/>
        </w:rPr>
        <w:t>avant d’être invité à négocier le marché si sa proposition est conforme et acceptable.</w:t>
      </w:r>
    </w:p>
    <w:p w:rsidR="00B152C7" w:rsidRPr="00C96C44" w:rsidRDefault="00B152C7" w:rsidP="00E15BCC">
      <w:pPr>
        <w:pStyle w:val="Default"/>
        <w:numPr>
          <w:ilvl w:val="0"/>
          <w:numId w:val="25"/>
        </w:numPr>
        <w:spacing w:line="360" w:lineRule="auto"/>
        <w:jc w:val="both"/>
        <w:rPr>
          <w:rFonts w:asciiTheme="majorBidi" w:hAnsiTheme="majorBidi" w:cstheme="majorBidi"/>
        </w:rPr>
      </w:pPr>
      <w:r w:rsidRPr="00C96C44">
        <w:rPr>
          <w:rFonts w:asciiTheme="majorBidi" w:hAnsiTheme="majorBidi" w:cstheme="majorBidi"/>
        </w:rPr>
        <w:t>Les négociations porteront essentiellement sur :</w:t>
      </w:r>
    </w:p>
    <w:p w:rsidR="00B152C7" w:rsidRPr="0043457C" w:rsidRDefault="00B152C7"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L’approche méthodologique et les conditions techniques de mise en œuvre de la mission,</w:t>
      </w:r>
    </w:p>
    <w:p w:rsidR="00B152C7" w:rsidRPr="0043457C" w:rsidRDefault="00B152C7"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 xml:space="preserve">Le calendrier détaillé du déroulement de la mission, </w:t>
      </w:r>
    </w:p>
    <w:p w:rsidR="00B152C7" w:rsidRPr="0043457C" w:rsidRDefault="00B152C7"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 xml:space="preserve">Le contenu </w:t>
      </w:r>
      <w:r w:rsidR="00632CE9" w:rsidRPr="0043457C">
        <w:rPr>
          <w:rFonts w:asciiTheme="majorBidi" w:hAnsiTheme="majorBidi" w:cstheme="majorBidi"/>
        </w:rPr>
        <w:t>des livrables</w:t>
      </w:r>
      <w:r w:rsidRPr="0043457C">
        <w:rPr>
          <w:rFonts w:asciiTheme="majorBidi" w:hAnsiTheme="majorBidi" w:cstheme="majorBidi"/>
        </w:rPr>
        <w:t xml:space="preserve">, </w:t>
      </w:r>
    </w:p>
    <w:p w:rsidR="0043457C" w:rsidRPr="0043457C" w:rsidRDefault="0043457C"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L’offre financière y compris les obligations fiscales</w:t>
      </w:r>
      <w:r w:rsidRPr="0043457C">
        <w:rPr>
          <w:rFonts w:asciiTheme="majorBidi" w:hAnsiTheme="majorBidi" w:cstheme="majorBidi"/>
          <w:lang w:eastAsia="en-GB"/>
        </w:rPr>
        <w:t>.</w:t>
      </w:r>
    </w:p>
    <w:p w:rsidR="006A76DF" w:rsidRPr="006A76DF" w:rsidRDefault="006A76DF" w:rsidP="0043457C">
      <w:pPr>
        <w:tabs>
          <w:tab w:val="left" w:pos="1245"/>
        </w:tabs>
        <w:rPr>
          <w:rFonts w:asciiTheme="majorBidi" w:hAnsiTheme="majorBidi" w:cstheme="majorBidi"/>
          <w:sz w:val="24"/>
          <w:szCs w:val="24"/>
          <w:lang w:eastAsia="de-DE"/>
        </w:rPr>
      </w:pPr>
    </w:p>
    <w:p w:rsidR="00A55C93" w:rsidRPr="00C54FED" w:rsidRDefault="00A55C93" w:rsidP="00C54FED">
      <w:pPr>
        <w:pStyle w:val="Titre1"/>
        <w:numPr>
          <w:ilvl w:val="0"/>
          <w:numId w:val="22"/>
        </w:numPr>
      </w:pPr>
      <w:r w:rsidRPr="00C54FED">
        <w:t>A</w:t>
      </w:r>
      <w:r w:rsidR="00831251" w:rsidRPr="00C54FED">
        <w:t>CTIVITÉS</w:t>
      </w:r>
      <w:r w:rsidRPr="00C54FED">
        <w:t xml:space="preserve"> </w:t>
      </w:r>
      <w:r w:rsidR="00831251" w:rsidRPr="00C54FED">
        <w:t>NÉCESSAIRES</w:t>
      </w:r>
      <w:r w:rsidRPr="00C54FED">
        <w:t xml:space="preserve"> </w:t>
      </w:r>
      <w:r w:rsidR="00831251" w:rsidRPr="00C54FED">
        <w:t>Á</w:t>
      </w:r>
      <w:r w:rsidRPr="00C54FED">
        <w:t xml:space="preserve"> </w:t>
      </w:r>
      <w:r w:rsidR="00831251" w:rsidRPr="00C54FED">
        <w:t>L’ACCOMPLISSEMENT DE LA MISSION</w:t>
      </w:r>
    </w:p>
    <w:p w:rsidR="00831251" w:rsidRPr="00831251" w:rsidRDefault="00831251" w:rsidP="00831251">
      <w:pPr>
        <w:pStyle w:val="Default"/>
        <w:spacing w:line="276" w:lineRule="auto"/>
        <w:jc w:val="both"/>
        <w:rPr>
          <w:rFonts w:asciiTheme="majorBidi" w:hAnsiTheme="majorBidi" w:cstheme="majorBidi"/>
        </w:rPr>
      </w:pPr>
      <w:r>
        <w:rPr>
          <w:lang w:eastAsia="de-DE"/>
        </w:rPr>
        <w:t xml:space="preserve">              </w:t>
      </w:r>
      <w:r w:rsidRPr="00831251">
        <w:rPr>
          <w:rFonts w:asciiTheme="majorBidi" w:hAnsiTheme="majorBidi" w:cstheme="majorBidi"/>
        </w:rPr>
        <w:t xml:space="preserve">La mission sera réalisée en deux étapes : </w:t>
      </w:r>
    </w:p>
    <w:p w:rsidR="006A76DF" w:rsidRDefault="00831251" w:rsidP="00F67D9A">
      <w:pPr>
        <w:rPr>
          <w:rFonts w:asciiTheme="majorBidi" w:hAnsiTheme="majorBidi" w:cstheme="majorBidi"/>
          <w:b/>
          <w:bCs/>
          <w:sz w:val="24"/>
          <w:szCs w:val="24"/>
        </w:rPr>
      </w:pPr>
      <w:r w:rsidRPr="00831251">
        <w:rPr>
          <w:rFonts w:asciiTheme="majorBidi" w:hAnsiTheme="majorBidi" w:cstheme="majorBidi"/>
          <w:b/>
          <w:bCs/>
          <w:sz w:val="24"/>
          <w:szCs w:val="24"/>
          <w:lang w:eastAsia="de-DE"/>
        </w:rPr>
        <w:t xml:space="preserve">Etape1 : </w:t>
      </w:r>
      <w:r w:rsidR="00140866" w:rsidRPr="00831251">
        <w:rPr>
          <w:rFonts w:asciiTheme="majorBidi" w:hAnsiTheme="majorBidi" w:cstheme="majorBidi"/>
          <w:b/>
          <w:bCs/>
          <w:sz w:val="24"/>
          <w:szCs w:val="24"/>
        </w:rPr>
        <w:t>Rapport du diagnostic</w:t>
      </w:r>
      <w:r w:rsidR="00A55C93" w:rsidRPr="00831251">
        <w:rPr>
          <w:rFonts w:asciiTheme="majorBidi" w:hAnsiTheme="majorBidi" w:cstheme="majorBidi"/>
          <w:b/>
          <w:bCs/>
          <w:sz w:val="24"/>
          <w:szCs w:val="24"/>
        </w:rPr>
        <w:t xml:space="preserve"> </w:t>
      </w:r>
      <w:r w:rsidR="00F67D9A">
        <w:rPr>
          <w:rFonts w:asciiTheme="majorBidi" w:hAnsiTheme="majorBidi" w:cstheme="majorBidi"/>
          <w:b/>
          <w:bCs/>
          <w:sz w:val="24"/>
          <w:szCs w:val="24"/>
        </w:rPr>
        <w:t>livré</w:t>
      </w:r>
      <w:r w:rsidR="00A55C93" w:rsidRPr="00831251">
        <w:rPr>
          <w:rFonts w:asciiTheme="majorBidi" w:hAnsiTheme="majorBidi" w:cstheme="majorBidi"/>
          <w:b/>
          <w:bCs/>
          <w:sz w:val="24"/>
          <w:szCs w:val="24"/>
        </w:rPr>
        <w:t xml:space="preserve"> au comité culturel</w:t>
      </w:r>
    </w:p>
    <w:p w:rsidR="00831251" w:rsidRPr="00831251" w:rsidRDefault="00831251" w:rsidP="00E40A49">
      <w:pPr>
        <w:spacing w:after="0" w:line="360" w:lineRule="auto"/>
        <w:jc w:val="both"/>
        <w:rPr>
          <w:rFonts w:asciiTheme="majorBidi" w:hAnsiTheme="majorBidi" w:cstheme="majorBidi"/>
          <w:sz w:val="24"/>
          <w:szCs w:val="24"/>
          <w:lang w:eastAsia="de-DE"/>
        </w:rPr>
      </w:pPr>
      <w:r w:rsidRPr="00831251">
        <w:rPr>
          <w:rFonts w:asciiTheme="majorBidi" w:hAnsiTheme="majorBidi" w:cstheme="majorBidi"/>
          <w:sz w:val="24"/>
          <w:szCs w:val="24"/>
        </w:rPr>
        <w:t>Ce rapport est basé sur l’étude et l’analyse de l’état existant de la vie universitaire à l’Université de Kairouan et ses établissements et notamment les activités scientifiques, culturelles, sportives et l’intégration dans le tissu associative.</w:t>
      </w:r>
    </w:p>
    <w:p w:rsidR="00E40A49" w:rsidRDefault="00831251" w:rsidP="00831251">
      <w:pPr>
        <w:rPr>
          <w:rFonts w:asciiTheme="majorBidi" w:hAnsiTheme="majorBidi" w:cstheme="majorBidi"/>
          <w:b/>
          <w:bCs/>
          <w:sz w:val="24"/>
          <w:szCs w:val="24"/>
        </w:rPr>
      </w:pPr>
      <w:r w:rsidRPr="00831251">
        <w:rPr>
          <w:rFonts w:asciiTheme="majorBidi" w:hAnsiTheme="majorBidi" w:cstheme="majorBidi"/>
          <w:b/>
          <w:bCs/>
          <w:sz w:val="24"/>
          <w:szCs w:val="24"/>
        </w:rPr>
        <w:t xml:space="preserve">Etape2 : </w:t>
      </w:r>
      <w:r w:rsidR="00F271C1" w:rsidRPr="00831251">
        <w:rPr>
          <w:rFonts w:asciiTheme="majorBidi" w:hAnsiTheme="majorBidi" w:cstheme="majorBidi"/>
          <w:b/>
          <w:bCs/>
          <w:sz w:val="24"/>
          <w:szCs w:val="24"/>
        </w:rPr>
        <w:t>Élaboration</w:t>
      </w:r>
      <w:r w:rsidR="006A76DF" w:rsidRPr="00831251">
        <w:rPr>
          <w:rFonts w:asciiTheme="majorBidi" w:hAnsiTheme="majorBidi" w:cstheme="majorBidi"/>
          <w:b/>
          <w:bCs/>
          <w:sz w:val="24"/>
          <w:szCs w:val="24"/>
        </w:rPr>
        <w:t xml:space="preserve"> d’un plan d’actions &amp; une feuille de route</w:t>
      </w:r>
      <w:r w:rsidR="00A55C93" w:rsidRPr="00831251">
        <w:rPr>
          <w:rFonts w:asciiTheme="majorBidi" w:hAnsiTheme="majorBidi" w:cstheme="majorBidi"/>
          <w:b/>
          <w:bCs/>
          <w:sz w:val="24"/>
          <w:szCs w:val="24"/>
        </w:rPr>
        <w:t xml:space="preserve"> afin de promouvoir la vie estudiantine au sein des établissements universitaires</w:t>
      </w:r>
      <w:r w:rsidR="00E40A49">
        <w:rPr>
          <w:rFonts w:asciiTheme="majorBidi" w:hAnsiTheme="majorBidi" w:cstheme="majorBidi"/>
          <w:b/>
          <w:bCs/>
          <w:sz w:val="24"/>
          <w:szCs w:val="24"/>
        </w:rPr>
        <w:t>.</w:t>
      </w:r>
    </w:p>
    <w:p w:rsidR="00E40A49" w:rsidRDefault="00E40A49" w:rsidP="00E40A49">
      <w:pPr>
        <w:spacing w:after="0" w:line="360" w:lineRule="auto"/>
        <w:rPr>
          <w:rFonts w:asciiTheme="majorBidi" w:hAnsiTheme="majorBidi" w:cstheme="majorBidi"/>
          <w:sz w:val="24"/>
          <w:szCs w:val="24"/>
        </w:rPr>
      </w:pPr>
      <w:r w:rsidRPr="00E40A49">
        <w:rPr>
          <w:rFonts w:asciiTheme="majorBidi" w:hAnsiTheme="majorBidi" w:cstheme="majorBidi"/>
          <w:sz w:val="24"/>
          <w:szCs w:val="24"/>
        </w:rPr>
        <w:t xml:space="preserve">Dans cette étape le consultant doit rédiger un plan d’actions reflétant les différents jalons pour </w:t>
      </w:r>
      <w:proofErr w:type="spellStart"/>
      <w:proofErr w:type="gramStart"/>
      <w:r w:rsidRPr="00E40A49">
        <w:rPr>
          <w:rFonts w:asciiTheme="majorBidi" w:hAnsiTheme="majorBidi" w:cstheme="majorBidi"/>
          <w:sz w:val="24"/>
          <w:szCs w:val="24"/>
        </w:rPr>
        <w:t>élaboré</w:t>
      </w:r>
      <w:proofErr w:type="spellEnd"/>
      <w:proofErr w:type="gramEnd"/>
      <w:r w:rsidRPr="00E40A49">
        <w:rPr>
          <w:rFonts w:asciiTheme="majorBidi" w:hAnsiTheme="majorBidi" w:cstheme="majorBidi"/>
          <w:sz w:val="24"/>
          <w:szCs w:val="24"/>
        </w:rPr>
        <w:t xml:space="preserve">, partagé et mettre en place une politique associative, culturelle, scientifique et sportive dans les établissements relevant de l’Université de Kairouan. </w:t>
      </w:r>
    </w:p>
    <w:p w:rsidR="00E40A49" w:rsidRDefault="00E40A49" w:rsidP="00E40A49">
      <w:pPr>
        <w:rPr>
          <w:rFonts w:asciiTheme="majorBidi" w:hAnsiTheme="majorBidi" w:cstheme="majorBidi"/>
          <w:sz w:val="24"/>
          <w:szCs w:val="24"/>
        </w:rPr>
      </w:pPr>
    </w:p>
    <w:p w:rsidR="00E40A49" w:rsidRPr="00312442" w:rsidRDefault="00E40A49" w:rsidP="00C54FED">
      <w:pPr>
        <w:pStyle w:val="Titre1"/>
        <w:numPr>
          <w:ilvl w:val="0"/>
          <w:numId w:val="22"/>
        </w:numPr>
      </w:pPr>
      <w:r w:rsidRPr="00312442">
        <w:t>R</w:t>
      </w:r>
      <w:r w:rsidR="000E7696">
        <w:t>ÉSULTATS</w:t>
      </w:r>
      <w:r w:rsidRPr="00312442">
        <w:t xml:space="preserve"> </w:t>
      </w:r>
      <w:r w:rsidR="00632CE9">
        <w:t>ESCOMPTÉS</w:t>
      </w:r>
      <w:r w:rsidR="00632CE9" w:rsidRPr="00312442">
        <w:t xml:space="preserve"> :</w:t>
      </w:r>
      <w:r w:rsidRPr="00312442">
        <w:t xml:space="preserve"> </w:t>
      </w:r>
    </w:p>
    <w:p w:rsidR="00574E8A" w:rsidRPr="000E7696" w:rsidRDefault="00574E8A" w:rsidP="000E7696">
      <w:pPr>
        <w:spacing w:after="0" w:line="360" w:lineRule="auto"/>
        <w:jc w:val="both"/>
        <w:rPr>
          <w:rFonts w:asciiTheme="majorBidi" w:hAnsiTheme="majorBidi" w:cstheme="majorBidi"/>
          <w:sz w:val="24"/>
          <w:szCs w:val="24"/>
        </w:rPr>
      </w:pPr>
      <w:r w:rsidRPr="000E7696">
        <w:rPr>
          <w:rFonts w:asciiTheme="majorBidi" w:hAnsiTheme="majorBidi" w:cstheme="majorBidi"/>
          <w:sz w:val="24"/>
          <w:szCs w:val="24"/>
        </w:rPr>
        <w:t xml:space="preserve">Un diagnostic exhaustif dans les différents établissements universitaires de l’Université de Kairouan mettant en exergue les éléments à intégrer dans le processus de développement d’un plan de </w:t>
      </w:r>
      <w:r w:rsidR="000E7696" w:rsidRPr="000E7696">
        <w:rPr>
          <w:rFonts w:asciiTheme="majorBidi" w:hAnsiTheme="majorBidi" w:cstheme="majorBidi"/>
          <w:sz w:val="24"/>
          <w:szCs w:val="24"/>
        </w:rPr>
        <w:t xml:space="preserve">renforcement </w:t>
      </w:r>
      <w:r w:rsidR="00632CE9" w:rsidRPr="000E7696">
        <w:rPr>
          <w:rFonts w:asciiTheme="majorBidi" w:hAnsiTheme="majorBidi" w:cstheme="majorBidi"/>
          <w:sz w:val="24"/>
          <w:szCs w:val="24"/>
        </w:rPr>
        <w:t xml:space="preserve">de </w:t>
      </w:r>
      <w:r w:rsidR="00632CE9">
        <w:rPr>
          <w:rFonts w:asciiTheme="majorBidi" w:hAnsiTheme="majorBidi" w:cstheme="majorBidi"/>
          <w:sz w:val="24"/>
          <w:szCs w:val="24"/>
        </w:rPr>
        <w:t>la</w:t>
      </w:r>
      <w:r w:rsidR="000E7696" w:rsidRPr="000E7696">
        <w:rPr>
          <w:rFonts w:asciiTheme="majorBidi" w:hAnsiTheme="majorBidi" w:cstheme="majorBidi"/>
          <w:sz w:val="24"/>
          <w:szCs w:val="24"/>
        </w:rPr>
        <w:t xml:space="preserve"> vie estudiantine </w:t>
      </w:r>
      <w:r w:rsidR="000E7696">
        <w:rPr>
          <w:rFonts w:asciiTheme="majorBidi" w:hAnsiTheme="majorBidi" w:cstheme="majorBidi"/>
          <w:sz w:val="24"/>
          <w:szCs w:val="24"/>
        </w:rPr>
        <w:t>et de promouvoir les activités d’animations scientifiques et culturelles.</w:t>
      </w:r>
    </w:p>
    <w:p w:rsidR="00E40A49" w:rsidRPr="000E7696" w:rsidRDefault="000E7696" w:rsidP="000E7696">
      <w:pPr>
        <w:spacing w:after="0" w:line="360" w:lineRule="auto"/>
        <w:rPr>
          <w:rFonts w:asciiTheme="majorBidi" w:hAnsiTheme="majorBidi" w:cstheme="majorBidi"/>
          <w:sz w:val="24"/>
          <w:szCs w:val="24"/>
          <w:lang w:eastAsia="fr-FR"/>
        </w:rPr>
      </w:pPr>
      <w:r w:rsidRPr="000E7696">
        <w:rPr>
          <w:rFonts w:asciiTheme="majorBidi" w:hAnsiTheme="majorBidi" w:cstheme="majorBidi"/>
          <w:sz w:val="24"/>
          <w:szCs w:val="24"/>
          <w:lang w:eastAsia="fr-FR"/>
        </w:rPr>
        <w:t xml:space="preserve">Instaurer et élaborer </w:t>
      </w:r>
      <w:r w:rsidR="00E40A49" w:rsidRPr="000E7696">
        <w:rPr>
          <w:rFonts w:asciiTheme="majorBidi" w:hAnsiTheme="majorBidi" w:cstheme="majorBidi"/>
          <w:sz w:val="24"/>
          <w:szCs w:val="24"/>
          <w:lang w:eastAsia="fr-FR"/>
        </w:rPr>
        <w:t xml:space="preserve">un cadre favorable </w:t>
      </w:r>
      <w:r w:rsidRPr="000E7696">
        <w:rPr>
          <w:rFonts w:asciiTheme="majorBidi" w:hAnsiTheme="majorBidi" w:cstheme="majorBidi"/>
          <w:sz w:val="24"/>
          <w:szCs w:val="24"/>
          <w:lang w:eastAsia="fr-FR"/>
        </w:rPr>
        <w:t>à l’exercice des différentes activités d’animations à l’Université de Kairouan</w:t>
      </w:r>
      <w:r w:rsidR="00E40A49" w:rsidRPr="000E7696">
        <w:rPr>
          <w:rFonts w:asciiTheme="majorBidi" w:hAnsiTheme="majorBidi" w:cstheme="majorBidi"/>
          <w:sz w:val="24"/>
          <w:szCs w:val="24"/>
          <w:lang w:eastAsia="fr-FR"/>
        </w:rPr>
        <w:t>.</w:t>
      </w:r>
    </w:p>
    <w:p w:rsidR="00E40A49" w:rsidRDefault="00E40A49" w:rsidP="00E40A49">
      <w:pPr>
        <w:rPr>
          <w:rFonts w:asciiTheme="majorBidi" w:hAnsiTheme="majorBidi" w:cstheme="majorBidi"/>
          <w:sz w:val="24"/>
          <w:szCs w:val="24"/>
        </w:rPr>
      </w:pPr>
    </w:p>
    <w:p w:rsidR="00C54FED" w:rsidRPr="00C54FED" w:rsidRDefault="00F67D9A" w:rsidP="00C54FED">
      <w:pPr>
        <w:pStyle w:val="Titre1"/>
        <w:numPr>
          <w:ilvl w:val="0"/>
          <w:numId w:val="22"/>
        </w:numPr>
        <w:rPr>
          <w:rFonts w:ascii="Calibri" w:hAnsi="Calibri" w:cs="Tahoma"/>
        </w:rPr>
      </w:pPr>
      <w:r>
        <w:t xml:space="preserve">QUALIFICATIONS ET COMPÉTENCES REQUISES : </w:t>
      </w:r>
    </w:p>
    <w:p w:rsidR="00C54FED" w:rsidRDefault="00C54FED" w:rsidP="00C54FED">
      <w:pPr>
        <w:pStyle w:val="Titre1"/>
      </w:pPr>
    </w:p>
    <w:p w:rsidR="00C859CF" w:rsidRDefault="00C859CF" w:rsidP="00C308B5">
      <w:pPr>
        <w:spacing w:after="0" w:line="360" w:lineRule="auto"/>
        <w:jc w:val="both"/>
        <w:rPr>
          <w:rFonts w:asciiTheme="majorBidi" w:hAnsiTheme="majorBidi" w:cstheme="majorBidi"/>
          <w:sz w:val="24"/>
          <w:szCs w:val="24"/>
        </w:rPr>
      </w:pPr>
      <w:r>
        <w:rPr>
          <w:rFonts w:asciiTheme="majorBidi" w:hAnsiTheme="majorBidi" w:cstheme="majorBidi"/>
          <w:sz w:val="24"/>
          <w:szCs w:val="24"/>
        </w:rPr>
        <w:t>Le consultant/expert recruté devra être spécialisé</w:t>
      </w:r>
      <w:r w:rsidRPr="00C859CF">
        <w:rPr>
          <w:rFonts w:asciiTheme="majorBidi" w:hAnsiTheme="majorBidi" w:cstheme="majorBidi"/>
          <w:sz w:val="24"/>
          <w:szCs w:val="24"/>
        </w:rPr>
        <w:t xml:space="preserve"> dans les domaines du </w:t>
      </w:r>
      <w:r>
        <w:rPr>
          <w:rFonts w:asciiTheme="majorBidi" w:hAnsiTheme="majorBidi" w:cstheme="majorBidi"/>
          <w:sz w:val="24"/>
          <w:szCs w:val="24"/>
        </w:rPr>
        <w:t>diagnostic</w:t>
      </w:r>
      <w:r w:rsidRPr="00C859CF">
        <w:rPr>
          <w:rFonts w:asciiTheme="majorBidi" w:hAnsiTheme="majorBidi" w:cstheme="majorBidi"/>
          <w:sz w:val="24"/>
          <w:szCs w:val="24"/>
        </w:rPr>
        <w:t xml:space="preserve"> </w:t>
      </w:r>
      <w:r>
        <w:rPr>
          <w:rFonts w:asciiTheme="majorBidi" w:hAnsiTheme="majorBidi" w:cstheme="majorBidi"/>
          <w:sz w:val="24"/>
          <w:szCs w:val="24"/>
        </w:rPr>
        <w:t>et renforcement des capacités dans les secteurs associatif, culturel, scientifique et sportif</w:t>
      </w:r>
      <w:r w:rsidRPr="00C859CF">
        <w:rPr>
          <w:rFonts w:asciiTheme="majorBidi" w:hAnsiTheme="majorBidi" w:cstheme="majorBidi"/>
          <w:sz w:val="24"/>
          <w:szCs w:val="24"/>
        </w:rPr>
        <w:t xml:space="preserve">. Pour les besoins de la mission, </w:t>
      </w:r>
      <w:r>
        <w:rPr>
          <w:rFonts w:asciiTheme="majorBidi" w:hAnsiTheme="majorBidi" w:cstheme="majorBidi"/>
          <w:sz w:val="24"/>
          <w:szCs w:val="24"/>
        </w:rPr>
        <w:t>le consultant retenu</w:t>
      </w:r>
      <w:r w:rsidRPr="00C859CF">
        <w:rPr>
          <w:rFonts w:asciiTheme="majorBidi" w:hAnsiTheme="majorBidi" w:cstheme="majorBidi"/>
          <w:sz w:val="24"/>
          <w:szCs w:val="24"/>
        </w:rPr>
        <w:t xml:space="preserve"> </w:t>
      </w:r>
      <w:r>
        <w:rPr>
          <w:rFonts w:asciiTheme="majorBidi" w:hAnsiTheme="majorBidi" w:cstheme="majorBidi"/>
          <w:sz w:val="24"/>
          <w:szCs w:val="24"/>
        </w:rPr>
        <w:t>doit avoir</w:t>
      </w:r>
      <w:r w:rsidRPr="00C859CF">
        <w:rPr>
          <w:rFonts w:asciiTheme="majorBidi" w:hAnsiTheme="majorBidi" w:cstheme="majorBidi"/>
          <w:sz w:val="24"/>
          <w:szCs w:val="24"/>
        </w:rPr>
        <w:t xml:space="preserve"> les compétences nécessaires pour atteindre les objectifs fixés. Les compétences et exigences suivantes sont </w:t>
      </w:r>
      <w:r>
        <w:rPr>
          <w:rFonts w:asciiTheme="majorBidi" w:hAnsiTheme="majorBidi" w:cstheme="majorBidi"/>
          <w:sz w:val="24"/>
          <w:szCs w:val="24"/>
        </w:rPr>
        <w:t>nécessaires pour la</w:t>
      </w:r>
      <w:r w:rsidRPr="00C859CF">
        <w:rPr>
          <w:rFonts w:asciiTheme="majorBidi" w:hAnsiTheme="majorBidi" w:cstheme="majorBidi"/>
          <w:sz w:val="24"/>
          <w:szCs w:val="24"/>
        </w:rPr>
        <w:t xml:space="preserve"> mission.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Diplôme universitaire de niveau supérieur en sciences </w:t>
      </w:r>
      <w:r w:rsidR="00D52428">
        <w:rPr>
          <w:rFonts w:asciiTheme="majorBidi" w:hAnsiTheme="majorBidi" w:cstheme="majorBidi"/>
          <w:sz w:val="24"/>
          <w:szCs w:val="24"/>
        </w:rPr>
        <w:t>culturelles</w:t>
      </w:r>
      <w:r w:rsidRPr="00C859CF">
        <w:rPr>
          <w:rFonts w:asciiTheme="majorBidi" w:hAnsiTheme="majorBidi" w:cstheme="majorBidi"/>
          <w:sz w:val="24"/>
          <w:szCs w:val="24"/>
        </w:rPr>
        <w:t xml:space="preserve"> / </w:t>
      </w:r>
      <w:r w:rsidR="00D52428">
        <w:rPr>
          <w:rFonts w:asciiTheme="majorBidi" w:hAnsiTheme="majorBidi" w:cstheme="majorBidi"/>
          <w:sz w:val="24"/>
          <w:szCs w:val="24"/>
        </w:rPr>
        <w:t>médiation</w:t>
      </w:r>
      <w:r w:rsidRPr="00C859CF">
        <w:rPr>
          <w:rFonts w:asciiTheme="majorBidi" w:hAnsiTheme="majorBidi" w:cstheme="majorBidi"/>
          <w:sz w:val="24"/>
          <w:szCs w:val="24"/>
        </w:rPr>
        <w:t xml:space="preserve"> </w:t>
      </w:r>
      <w:r w:rsidR="00D52428">
        <w:rPr>
          <w:rFonts w:asciiTheme="majorBidi" w:hAnsiTheme="majorBidi" w:cstheme="majorBidi"/>
          <w:sz w:val="24"/>
          <w:szCs w:val="24"/>
        </w:rPr>
        <w:t xml:space="preserve">culturelle et pédagogique </w:t>
      </w:r>
      <w:r w:rsidRPr="00C859CF">
        <w:rPr>
          <w:rFonts w:asciiTheme="majorBidi" w:hAnsiTheme="majorBidi" w:cstheme="majorBidi"/>
          <w:sz w:val="24"/>
          <w:szCs w:val="24"/>
        </w:rPr>
        <w:t xml:space="preserve">ou équivalent.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Justifier d’au moins </w:t>
      </w:r>
      <w:r w:rsidR="00D52428">
        <w:rPr>
          <w:rFonts w:asciiTheme="majorBidi" w:hAnsiTheme="majorBidi" w:cstheme="majorBidi"/>
          <w:sz w:val="24"/>
          <w:szCs w:val="24"/>
        </w:rPr>
        <w:t>5</w:t>
      </w:r>
      <w:r w:rsidRPr="00C859CF">
        <w:rPr>
          <w:rFonts w:asciiTheme="majorBidi" w:hAnsiTheme="majorBidi" w:cstheme="majorBidi"/>
          <w:sz w:val="24"/>
          <w:szCs w:val="24"/>
        </w:rPr>
        <w:t xml:space="preserve"> ans d’expérience dans la réalisation d’études stratégiques dans le domaine </w:t>
      </w:r>
      <w:r w:rsidR="00D52428">
        <w:rPr>
          <w:rFonts w:asciiTheme="majorBidi" w:hAnsiTheme="majorBidi" w:cstheme="majorBidi"/>
          <w:sz w:val="24"/>
          <w:szCs w:val="24"/>
        </w:rPr>
        <w:t xml:space="preserve">de la médiation /l’animation culturelle </w:t>
      </w:r>
      <w:r w:rsidRPr="00C859CF">
        <w:rPr>
          <w:rFonts w:asciiTheme="majorBidi" w:hAnsiTheme="majorBidi" w:cstheme="majorBidi"/>
          <w:sz w:val="24"/>
          <w:szCs w:val="24"/>
        </w:rPr>
        <w:t xml:space="preserve">locale et nationale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Excellente maîtrise des outils de collecte, d’enquête et d’analyse et de synthèse de données statistiques et qualitatives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Excellente maîtrise des techniques d’entretien utilisées en milieu </w:t>
      </w:r>
      <w:r w:rsidR="00D52428">
        <w:rPr>
          <w:rFonts w:asciiTheme="majorBidi" w:hAnsiTheme="majorBidi" w:cstheme="majorBidi"/>
          <w:sz w:val="24"/>
          <w:szCs w:val="24"/>
        </w:rPr>
        <w:t>universitaire</w:t>
      </w:r>
      <w:r w:rsidRPr="00C859CF">
        <w:rPr>
          <w:rFonts w:asciiTheme="majorBidi" w:hAnsiTheme="majorBidi" w:cstheme="majorBidi"/>
          <w:sz w:val="24"/>
          <w:szCs w:val="24"/>
        </w:rPr>
        <w:t xml:space="preserve"> et capacités de modération avec des publics variés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Capacité à mobiliser des expertises diverses pour la réalisation de la </w:t>
      </w:r>
      <w:r w:rsidR="00632CE9" w:rsidRPr="00C859CF">
        <w:rPr>
          <w:rFonts w:asciiTheme="majorBidi" w:hAnsiTheme="majorBidi" w:cstheme="majorBidi"/>
          <w:sz w:val="24"/>
          <w:szCs w:val="24"/>
        </w:rPr>
        <w:t>mission :</w:t>
      </w:r>
      <w:r w:rsidRPr="00C859CF">
        <w:rPr>
          <w:rFonts w:asciiTheme="majorBidi" w:hAnsiTheme="majorBidi" w:cstheme="majorBidi"/>
          <w:sz w:val="24"/>
          <w:szCs w:val="24"/>
        </w:rPr>
        <w:t xml:space="preserve"> sociologie, </w:t>
      </w:r>
      <w:r w:rsidR="00D52428">
        <w:rPr>
          <w:rFonts w:asciiTheme="majorBidi" w:hAnsiTheme="majorBidi" w:cstheme="majorBidi"/>
          <w:sz w:val="24"/>
          <w:szCs w:val="24"/>
        </w:rPr>
        <w:t>animation</w:t>
      </w:r>
      <w:r w:rsidRPr="00C859CF">
        <w:rPr>
          <w:rFonts w:asciiTheme="majorBidi" w:hAnsiTheme="majorBidi" w:cstheme="majorBidi"/>
          <w:sz w:val="24"/>
          <w:szCs w:val="24"/>
        </w:rPr>
        <w:t>,</w:t>
      </w:r>
      <w:r w:rsidR="00D52428">
        <w:rPr>
          <w:rFonts w:asciiTheme="majorBidi" w:hAnsiTheme="majorBidi" w:cstheme="majorBidi"/>
          <w:sz w:val="24"/>
          <w:szCs w:val="24"/>
        </w:rPr>
        <w:t xml:space="preserve"> médiation, évènement scientifique…</w:t>
      </w:r>
      <w:r w:rsidRPr="00C859CF">
        <w:rPr>
          <w:rFonts w:asciiTheme="majorBidi" w:hAnsiTheme="majorBidi" w:cstheme="majorBidi"/>
          <w:sz w:val="24"/>
          <w:szCs w:val="24"/>
        </w:rPr>
        <w:t xml:space="preserve">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Bonne capacité d’analyse, de synthèse, de proposition, d’innovation et de rédaction de documents de haut niveau </w:t>
      </w:r>
    </w:p>
    <w:p w:rsidR="00A86D3D" w:rsidRDefault="00C859CF" w:rsidP="00A8392D">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Une parfaite maîtrise de l’arabe (parlé et lu) et du français</w:t>
      </w:r>
    </w:p>
    <w:p w:rsidR="00A00E20" w:rsidRDefault="00A00E20" w:rsidP="00A8392D">
      <w:pPr>
        <w:spacing w:after="0" w:line="360" w:lineRule="auto"/>
        <w:jc w:val="both"/>
        <w:rPr>
          <w:rFonts w:asciiTheme="majorBidi" w:hAnsiTheme="majorBidi" w:cstheme="majorBidi"/>
          <w:sz w:val="24"/>
          <w:szCs w:val="24"/>
        </w:rPr>
      </w:pPr>
    </w:p>
    <w:p w:rsidR="00A86D3D" w:rsidRDefault="00A86D3D" w:rsidP="00A86D3D">
      <w:pPr>
        <w:pStyle w:val="Paragraphedeliste"/>
        <w:numPr>
          <w:ilvl w:val="0"/>
          <w:numId w:val="22"/>
        </w:numPr>
        <w:rPr>
          <w:b/>
          <w:bCs/>
          <w:sz w:val="24"/>
          <w:szCs w:val="24"/>
        </w:rPr>
      </w:pPr>
      <w:r w:rsidRPr="00A86D3D">
        <w:rPr>
          <w:b/>
          <w:bCs/>
          <w:sz w:val="24"/>
          <w:szCs w:val="24"/>
        </w:rPr>
        <w:t>DURÉE ET CALENDRIER DE LA MISSION</w:t>
      </w:r>
    </w:p>
    <w:p w:rsidR="00C308B5" w:rsidRPr="00A86D3D" w:rsidRDefault="00C308B5" w:rsidP="00C308B5">
      <w:pPr>
        <w:pStyle w:val="Paragraphedeliste"/>
        <w:ind w:left="720"/>
        <w:rPr>
          <w:b/>
          <w:bCs/>
          <w:sz w:val="24"/>
          <w:szCs w:val="24"/>
        </w:rPr>
      </w:pPr>
    </w:p>
    <w:p w:rsidR="00C308B5" w:rsidRPr="00C308B5" w:rsidRDefault="00A86D3D" w:rsidP="00C308B5">
      <w:pPr>
        <w:pStyle w:val="Paragraphedeliste"/>
        <w:spacing w:line="360" w:lineRule="auto"/>
        <w:ind w:left="0"/>
        <w:rPr>
          <w:sz w:val="24"/>
          <w:szCs w:val="24"/>
        </w:rPr>
      </w:pPr>
      <w:r w:rsidRPr="00C308B5">
        <w:rPr>
          <w:sz w:val="24"/>
          <w:szCs w:val="24"/>
        </w:rPr>
        <w:t xml:space="preserve">Durée de la mission : 30 jours </w:t>
      </w:r>
      <w:r w:rsidR="00324ABA">
        <w:rPr>
          <w:sz w:val="24"/>
          <w:szCs w:val="24"/>
        </w:rPr>
        <w:t>répartis sur les différents établissements de l’Université de Kairouan avec 2 jours d’étude pour chaque établissement et les deux derniers jours</w:t>
      </w:r>
      <w:r w:rsidR="00A8392D">
        <w:rPr>
          <w:sz w:val="24"/>
          <w:szCs w:val="24"/>
        </w:rPr>
        <w:t xml:space="preserve"> restant</w:t>
      </w:r>
      <w:r w:rsidR="00324ABA">
        <w:rPr>
          <w:sz w:val="24"/>
          <w:szCs w:val="24"/>
        </w:rPr>
        <w:t xml:space="preserve"> pour la présentation du rapport du diagnostic et la présentation d’une feuille de route.</w:t>
      </w:r>
    </w:p>
    <w:p w:rsidR="00F257A9" w:rsidRDefault="00A86D3D" w:rsidP="00C308B5">
      <w:pPr>
        <w:pStyle w:val="Paragraphedeliste"/>
        <w:spacing w:line="360" w:lineRule="auto"/>
        <w:ind w:left="0"/>
        <w:rPr>
          <w:rFonts w:asciiTheme="majorBidi" w:hAnsiTheme="majorBidi" w:cstheme="majorBidi"/>
          <w:sz w:val="24"/>
          <w:szCs w:val="24"/>
        </w:rPr>
      </w:pPr>
      <w:r w:rsidRPr="00C308B5">
        <w:rPr>
          <w:sz w:val="24"/>
          <w:szCs w:val="24"/>
        </w:rPr>
        <w:t xml:space="preserve">Durée de réalisation : le délai global d’exécution de la mission est d’un maximum </w:t>
      </w:r>
      <w:r w:rsidR="00C308B5">
        <w:rPr>
          <w:sz w:val="24"/>
          <w:szCs w:val="24"/>
        </w:rPr>
        <w:t>d’un</w:t>
      </w:r>
      <w:r w:rsidRPr="00C308B5">
        <w:rPr>
          <w:sz w:val="24"/>
          <w:szCs w:val="24"/>
        </w:rPr>
        <w:t xml:space="preserve"> mois, les délais de validation non compris et ce, à p</w:t>
      </w:r>
      <w:r w:rsidR="00C308B5">
        <w:rPr>
          <w:sz w:val="24"/>
          <w:szCs w:val="24"/>
        </w:rPr>
        <w:t>artir de la date de signature du</w:t>
      </w:r>
      <w:r w:rsidRPr="00C308B5">
        <w:rPr>
          <w:sz w:val="24"/>
          <w:szCs w:val="24"/>
        </w:rPr>
        <w:t xml:space="preserve"> </w:t>
      </w:r>
      <w:r w:rsidR="00C308B5">
        <w:rPr>
          <w:sz w:val="24"/>
          <w:szCs w:val="24"/>
        </w:rPr>
        <w:t>contrat.</w:t>
      </w:r>
    </w:p>
    <w:p w:rsidR="00F257A9" w:rsidRDefault="00F257A9" w:rsidP="00F257A9">
      <w:pPr>
        <w:rPr>
          <w:lang w:eastAsia="de-DE"/>
        </w:rPr>
      </w:pPr>
    </w:p>
    <w:p w:rsidR="00F257A9" w:rsidRPr="00324ABA" w:rsidRDefault="00632CE9" w:rsidP="00F257A9">
      <w:pPr>
        <w:pStyle w:val="Titre1"/>
        <w:numPr>
          <w:ilvl w:val="0"/>
          <w:numId w:val="22"/>
        </w:numPr>
      </w:pPr>
      <w:r w:rsidRPr="00324ABA">
        <w:t>LIVRABLES :</w:t>
      </w:r>
    </w:p>
    <w:p w:rsidR="00F257A9" w:rsidRDefault="00F257A9" w:rsidP="00F257A9">
      <w:pPr>
        <w:tabs>
          <w:tab w:val="left" w:pos="1843"/>
        </w:tabs>
        <w:rPr>
          <w:rFonts w:asciiTheme="majorBidi" w:hAnsiTheme="majorBidi" w:cstheme="majorBidi"/>
          <w:b/>
          <w:bCs/>
          <w:sz w:val="24"/>
          <w:szCs w:val="24"/>
          <w:lang w:eastAsia="fr-FR"/>
        </w:rPr>
      </w:pPr>
    </w:p>
    <w:tbl>
      <w:tblPr>
        <w:tblStyle w:val="Grilledutableau"/>
        <w:tblW w:w="0" w:type="auto"/>
        <w:tblLook w:val="04A0" w:firstRow="1" w:lastRow="0" w:firstColumn="1" w:lastColumn="0" w:noHBand="0" w:noVBand="1"/>
      </w:tblPr>
      <w:tblGrid>
        <w:gridCol w:w="3943"/>
        <w:gridCol w:w="5119"/>
      </w:tblGrid>
      <w:tr w:rsidR="00053D6D" w:rsidRPr="00F257A9" w:rsidTr="003705DE">
        <w:trPr>
          <w:trHeight w:val="387"/>
        </w:trPr>
        <w:tc>
          <w:tcPr>
            <w:tcW w:w="4048" w:type="dxa"/>
            <w:tcBorders>
              <w:bottom w:val="single" w:sz="4" w:space="0" w:color="auto"/>
              <w:right w:val="single" w:sz="4" w:space="0" w:color="auto"/>
            </w:tcBorders>
          </w:tcPr>
          <w:p w:rsidR="00053D6D" w:rsidRDefault="00053D6D" w:rsidP="00E24B65">
            <w:pPr>
              <w:tabs>
                <w:tab w:val="left" w:pos="1843"/>
              </w:tabs>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F257A9">
              <w:rPr>
                <w:rFonts w:asciiTheme="majorBidi" w:hAnsiTheme="majorBidi" w:cstheme="majorBidi"/>
                <w:b/>
                <w:bCs/>
                <w:sz w:val="24"/>
                <w:szCs w:val="24"/>
                <w:lang w:eastAsia="fr-FR"/>
              </w:rPr>
              <w:t>Type de livrable</w:t>
            </w:r>
          </w:p>
          <w:p w:rsidR="00053D6D" w:rsidRPr="00F257A9" w:rsidRDefault="00053D6D" w:rsidP="003811D4">
            <w:pPr>
              <w:tabs>
                <w:tab w:val="left" w:pos="1843"/>
                <w:tab w:val="center" w:pos="4497"/>
              </w:tabs>
              <w:rPr>
                <w:rFonts w:asciiTheme="majorBidi" w:hAnsiTheme="majorBidi" w:cstheme="majorBidi"/>
                <w:b/>
                <w:bCs/>
                <w:sz w:val="24"/>
                <w:szCs w:val="24"/>
                <w:lang w:eastAsia="fr-FR"/>
              </w:rPr>
            </w:pPr>
          </w:p>
        </w:tc>
        <w:tc>
          <w:tcPr>
            <w:tcW w:w="5192" w:type="dxa"/>
            <w:tcBorders>
              <w:left w:val="single" w:sz="4" w:space="0" w:color="auto"/>
              <w:bottom w:val="single" w:sz="4" w:space="0" w:color="auto"/>
            </w:tcBorders>
          </w:tcPr>
          <w:p w:rsidR="00053D6D" w:rsidRDefault="00053D6D" w:rsidP="00053D6D">
            <w:pPr>
              <w:tabs>
                <w:tab w:val="left" w:pos="1843"/>
              </w:tabs>
              <w:ind w:left="1850"/>
              <w:rPr>
                <w:rFonts w:asciiTheme="majorBidi" w:hAnsiTheme="majorBidi" w:cstheme="majorBidi"/>
                <w:b/>
                <w:bCs/>
                <w:sz w:val="24"/>
                <w:szCs w:val="24"/>
                <w:lang w:eastAsia="fr-FR"/>
              </w:rPr>
            </w:pPr>
            <w:r w:rsidRPr="00F257A9">
              <w:rPr>
                <w:rFonts w:asciiTheme="majorBidi" w:hAnsiTheme="majorBidi" w:cstheme="majorBidi"/>
                <w:b/>
                <w:bCs/>
                <w:sz w:val="24"/>
                <w:szCs w:val="24"/>
                <w:lang w:eastAsia="fr-FR"/>
              </w:rPr>
              <w:t>Caractéristique</w:t>
            </w:r>
          </w:p>
          <w:p w:rsidR="00053D6D" w:rsidRPr="00F257A9" w:rsidRDefault="00053D6D" w:rsidP="00053D6D">
            <w:pPr>
              <w:tabs>
                <w:tab w:val="left" w:pos="1843"/>
                <w:tab w:val="center" w:pos="4497"/>
              </w:tabs>
              <w:rPr>
                <w:rFonts w:asciiTheme="majorBidi" w:hAnsiTheme="majorBidi" w:cstheme="majorBidi"/>
                <w:b/>
                <w:bCs/>
                <w:sz w:val="24"/>
                <w:szCs w:val="24"/>
                <w:lang w:eastAsia="fr-FR"/>
              </w:rPr>
            </w:pPr>
          </w:p>
        </w:tc>
      </w:tr>
      <w:tr w:rsidR="00053D6D" w:rsidRPr="00F257A9" w:rsidTr="003705DE">
        <w:trPr>
          <w:trHeight w:val="5217"/>
        </w:trPr>
        <w:tc>
          <w:tcPr>
            <w:tcW w:w="4048" w:type="dxa"/>
            <w:tcBorders>
              <w:top w:val="single" w:sz="4" w:space="0" w:color="auto"/>
              <w:right w:val="single" w:sz="4" w:space="0" w:color="auto"/>
            </w:tcBorders>
          </w:tcPr>
          <w:p w:rsidR="00053D6D" w:rsidRDefault="00053D6D" w:rsidP="00E24B65">
            <w:pPr>
              <w:tabs>
                <w:tab w:val="left" w:pos="1843"/>
              </w:tabs>
              <w:rPr>
                <w:rFonts w:asciiTheme="majorBidi" w:hAnsiTheme="majorBidi" w:cstheme="majorBidi"/>
                <w:b/>
                <w:bCs/>
                <w:sz w:val="24"/>
                <w:szCs w:val="24"/>
                <w:lang w:eastAsia="fr-FR"/>
              </w:rPr>
            </w:pPr>
          </w:p>
          <w:p w:rsidR="00053D6D" w:rsidRDefault="00053D6D" w:rsidP="00053D6D">
            <w:pPr>
              <w:tabs>
                <w:tab w:val="left" w:pos="1843"/>
              </w:tabs>
              <w:rPr>
                <w:rFonts w:asciiTheme="majorBidi" w:hAnsiTheme="majorBidi" w:cstheme="majorBidi"/>
                <w:b/>
                <w:bCs/>
                <w:sz w:val="24"/>
                <w:szCs w:val="24"/>
                <w:lang w:eastAsia="fr-FR"/>
              </w:rPr>
            </w:pPr>
            <w:proofErr w:type="gramStart"/>
            <w:r w:rsidRPr="00F257A9">
              <w:rPr>
                <w:rFonts w:asciiTheme="majorBidi" w:hAnsiTheme="majorBidi" w:cstheme="majorBidi"/>
                <w:b/>
                <w:bCs/>
                <w:sz w:val="24"/>
                <w:szCs w:val="24"/>
                <w:lang w:eastAsia="fr-FR"/>
              </w:rPr>
              <w:t>a</w:t>
            </w:r>
            <w:proofErr w:type="gramEnd"/>
            <w:r w:rsidRPr="00F257A9">
              <w:rPr>
                <w:rFonts w:asciiTheme="majorBidi" w:hAnsiTheme="majorBidi" w:cstheme="majorBidi"/>
                <w:b/>
                <w:bCs/>
                <w:sz w:val="24"/>
                <w:szCs w:val="24"/>
                <w:lang w:eastAsia="fr-FR"/>
              </w:rPr>
              <w:t xml:space="preserve">- </w:t>
            </w:r>
            <w:r>
              <w:rPr>
                <w:rFonts w:asciiTheme="majorBidi" w:hAnsiTheme="majorBidi" w:cstheme="majorBidi"/>
                <w:b/>
                <w:bCs/>
                <w:sz w:val="24"/>
                <w:szCs w:val="24"/>
                <w:lang w:eastAsia="fr-FR"/>
              </w:rPr>
              <w:t xml:space="preserve"> Note méthodologique</w:t>
            </w:r>
          </w:p>
          <w:p w:rsidR="00053D6D" w:rsidRDefault="00053D6D" w:rsidP="003811D4">
            <w:pPr>
              <w:tabs>
                <w:tab w:val="left" w:pos="1843"/>
              </w:tabs>
              <w:rPr>
                <w:rFonts w:asciiTheme="majorBidi" w:hAnsiTheme="majorBidi" w:cstheme="majorBidi"/>
                <w:sz w:val="24"/>
                <w:szCs w:val="24"/>
              </w:rPr>
            </w:pPr>
          </w:p>
          <w:p w:rsidR="00053D6D" w:rsidRDefault="00053D6D" w:rsidP="003811D4">
            <w:pPr>
              <w:tabs>
                <w:tab w:val="left" w:pos="1843"/>
              </w:tabs>
              <w:jc w:val="center"/>
              <w:rPr>
                <w:rFonts w:asciiTheme="majorBidi" w:hAnsiTheme="majorBidi" w:cstheme="majorBidi"/>
                <w:sz w:val="24"/>
                <w:szCs w:val="24"/>
              </w:rPr>
            </w:pPr>
          </w:p>
          <w:p w:rsidR="00053D6D" w:rsidRDefault="00053D6D" w:rsidP="00F257A9">
            <w:pPr>
              <w:tabs>
                <w:tab w:val="left" w:pos="1843"/>
              </w:tabs>
              <w:rPr>
                <w:rFonts w:asciiTheme="majorBidi" w:hAnsiTheme="majorBidi" w:cstheme="majorBidi"/>
                <w:sz w:val="24"/>
                <w:szCs w:val="24"/>
              </w:rPr>
            </w:pPr>
          </w:p>
          <w:p w:rsidR="00053D6D" w:rsidRPr="003811D4" w:rsidRDefault="00053D6D" w:rsidP="00E24B65">
            <w:pPr>
              <w:tabs>
                <w:tab w:val="left" w:pos="1843"/>
              </w:tabs>
              <w:rPr>
                <w:rFonts w:asciiTheme="majorBidi" w:hAnsiTheme="majorBidi" w:cstheme="majorBidi"/>
                <w:b/>
                <w:bCs/>
                <w:sz w:val="24"/>
                <w:szCs w:val="24"/>
                <w:lang w:eastAsia="fr-FR"/>
              </w:rPr>
            </w:pPr>
          </w:p>
          <w:p w:rsidR="00053D6D" w:rsidRDefault="00053D6D" w:rsidP="003811D4">
            <w:pPr>
              <w:tabs>
                <w:tab w:val="left" w:pos="1843"/>
                <w:tab w:val="center" w:pos="4497"/>
              </w:tabs>
              <w:rPr>
                <w:rFonts w:asciiTheme="majorBidi" w:hAnsiTheme="majorBidi" w:cstheme="majorBidi"/>
                <w:b/>
                <w:bCs/>
                <w:sz w:val="24"/>
                <w:szCs w:val="24"/>
                <w:lang w:eastAsia="fr-FR"/>
              </w:rPr>
            </w:pPr>
            <w:proofErr w:type="gramStart"/>
            <w:r>
              <w:rPr>
                <w:rFonts w:asciiTheme="majorBidi" w:hAnsiTheme="majorBidi" w:cstheme="majorBidi"/>
                <w:b/>
                <w:bCs/>
                <w:sz w:val="24"/>
                <w:szCs w:val="24"/>
                <w:lang w:eastAsia="fr-FR"/>
              </w:rPr>
              <w:t>b</w:t>
            </w:r>
            <w:proofErr w:type="gramEnd"/>
            <w:r>
              <w:rPr>
                <w:rFonts w:asciiTheme="majorBidi" w:hAnsiTheme="majorBidi" w:cstheme="majorBidi"/>
                <w:b/>
                <w:bCs/>
                <w:sz w:val="24"/>
                <w:szCs w:val="24"/>
                <w:lang w:eastAsia="fr-FR"/>
              </w:rPr>
              <w:t>- Collecte des données</w:t>
            </w:r>
          </w:p>
          <w:p w:rsidR="00053D6D" w:rsidRDefault="00053D6D" w:rsidP="003811D4">
            <w:pPr>
              <w:tabs>
                <w:tab w:val="left" w:pos="1843"/>
                <w:tab w:val="center" w:pos="4497"/>
              </w:tabs>
              <w:jc w:val="center"/>
              <w:rPr>
                <w:rFonts w:asciiTheme="majorBidi" w:hAnsiTheme="majorBidi" w:cstheme="majorBidi"/>
                <w:sz w:val="24"/>
                <w:szCs w:val="24"/>
                <w:lang w:eastAsia="fr-FR"/>
              </w:rPr>
            </w:pPr>
          </w:p>
          <w:p w:rsidR="00053D6D" w:rsidRDefault="00053D6D" w:rsidP="003811D4">
            <w:pPr>
              <w:tabs>
                <w:tab w:val="left" w:pos="1843"/>
                <w:tab w:val="center" w:pos="4497"/>
              </w:tabs>
              <w:rPr>
                <w:rFonts w:asciiTheme="majorBidi" w:hAnsiTheme="majorBidi" w:cstheme="majorBidi"/>
                <w:b/>
                <w:bCs/>
                <w:sz w:val="24"/>
                <w:szCs w:val="24"/>
                <w:lang w:eastAsia="fr-FR"/>
              </w:rPr>
            </w:pPr>
          </w:p>
          <w:p w:rsidR="00053D6D" w:rsidRDefault="00053D6D" w:rsidP="003811D4">
            <w:pPr>
              <w:tabs>
                <w:tab w:val="left" w:pos="1843"/>
                <w:tab w:val="center" w:pos="4497"/>
              </w:tabs>
              <w:rPr>
                <w:rFonts w:asciiTheme="majorBidi" w:hAnsiTheme="majorBidi" w:cstheme="majorBidi"/>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roofErr w:type="gramStart"/>
            <w:r w:rsidRPr="00053D6D">
              <w:rPr>
                <w:rFonts w:asciiTheme="majorBidi" w:hAnsiTheme="majorBidi" w:cstheme="majorBidi"/>
                <w:b/>
                <w:bCs/>
                <w:sz w:val="24"/>
                <w:szCs w:val="24"/>
                <w:lang w:eastAsia="fr-FR"/>
              </w:rPr>
              <w:t>c</w:t>
            </w:r>
            <w:proofErr w:type="gramEnd"/>
            <w:r w:rsidRPr="00053D6D">
              <w:rPr>
                <w:rFonts w:asciiTheme="majorBidi" w:hAnsiTheme="majorBidi" w:cstheme="majorBidi"/>
                <w:b/>
                <w:bCs/>
                <w:sz w:val="24"/>
                <w:szCs w:val="24"/>
                <w:lang w:eastAsia="fr-FR"/>
              </w:rPr>
              <w:t>- Rapport</w:t>
            </w: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3705DE" w:rsidRDefault="003705DE" w:rsidP="003811D4">
            <w:pPr>
              <w:tabs>
                <w:tab w:val="center" w:pos="4497"/>
              </w:tabs>
              <w:rPr>
                <w:rFonts w:asciiTheme="majorBidi" w:hAnsiTheme="majorBidi" w:cstheme="majorBidi"/>
                <w:b/>
                <w:bCs/>
                <w:sz w:val="24"/>
                <w:szCs w:val="24"/>
                <w:lang w:eastAsia="fr-FR"/>
              </w:rPr>
            </w:pPr>
          </w:p>
          <w:p w:rsidR="003705DE" w:rsidRPr="00053D6D" w:rsidRDefault="003705DE" w:rsidP="003811D4">
            <w:pPr>
              <w:tabs>
                <w:tab w:val="center" w:pos="4497"/>
              </w:tabs>
              <w:rPr>
                <w:rFonts w:asciiTheme="majorBidi" w:hAnsiTheme="majorBidi" w:cstheme="majorBidi"/>
                <w:b/>
                <w:bCs/>
                <w:sz w:val="24"/>
                <w:szCs w:val="24"/>
                <w:lang w:eastAsia="fr-FR"/>
              </w:rPr>
            </w:pPr>
          </w:p>
          <w:p w:rsidR="003705DE" w:rsidRDefault="00A624FB" w:rsidP="003811D4">
            <w:pPr>
              <w:tabs>
                <w:tab w:val="left" w:pos="1843"/>
                <w:tab w:val="center" w:pos="4497"/>
              </w:tabs>
              <w:rPr>
                <w:rFonts w:asciiTheme="majorBidi" w:hAnsiTheme="majorBidi" w:cstheme="majorBidi"/>
                <w:b/>
                <w:bCs/>
                <w:sz w:val="24"/>
                <w:szCs w:val="24"/>
                <w:lang w:eastAsia="fr-FR"/>
              </w:rPr>
            </w:pPr>
            <w:proofErr w:type="gramStart"/>
            <w:r>
              <w:rPr>
                <w:rFonts w:asciiTheme="majorBidi" w:hAnsiTheme="majorBidi" w:cstheme="majorBidi"/>
                <w:b/>
                <w:bCs/>
                <w:sz w:val="24"/>
                <w:szCs w:val="24"/>
                <w:lang w:eastAsia="fr-FR"/>
              </w:rPr>
              <w:t>d</w:t>
            </w:r>
            <w:proofErr w:type="gramEnd"/>
            <w:r>
              <w:rPr>
                <w:rFonts w:asciiTheme="majorBidi" w:hAnsiTheme="majorBidi" w:cstheme="majorBidi"/>
                <w:b/>
                <w:bCs/>
                <w:sz w:val="24"/>
                <w:szCs w:val="24"/>
                <w:lang w:eastAsia="fr-FR"/>
              </w:rPr>
              <w:t>- Une présentation</w:t>
            </w:r>
          </w:p>
          <w:p w:rsidR="003705DE" w:rsidRPr="003705DE" w:rsidRDefault="003705DE" w:rsidP="003705DE">
            <w:pPr>
              <w:rPr>
                <w:rFonts w:asciiTheme="majorBidi" w:hAnsiTheme="majorBidi" w:cstheme="majorBidi"/>
                <w:sz w:val="24"/>
                <w:szCs w:val="24"/>
                <w:lang w:eastAsia="fr-FR"/>
              </w:rPr>
            </w:pPr>
          </w:p>
          <w:p w:rsidR="003705DE" w:rsidRDefault="003705DE" w:rsidP="003705DE">
            <w:pPr>
              <w:rPr>
                <w:rFonts w:asciiTheme="majorBidi" w:hAnsiTheme="majorBidi" w:cstheme="majorBidi"/>
                <w:sz w:val="24"/>
                <w:szCs w:val="24"/>
                <w:lang w:eastAsia="fr-FR"/>
              </w:rPr>
            </w:pPr>
          </w:p>
          <w:p w:rsidR="00053D6D" w:rsidRPr="003705DE" w:rsidRDefault="00053D6D" w:rsidP="003705DE">
            <w:pPr>
              <w:tabs>
                <w:tab w:val="left" w:pos="2895"/>
              </w:tabs>
              <w:rPr>
                <w:rFonts w:asciiTheme="majorBidi" w:hAnsiTheme="majorBidi" w:cstheme="majorBidi"/>
                <w:sz w:val="24"/>
                <w:szCs w:val="24"/>
                <w:lang w:eastAsia="fr-FR"/>
              </w:rPr>
            </w:pPr>
          </w:p>
        </w:tc>
        <w:tc>
          <w:tcPr>
            <w:tcW w:w="5192" w:type="dxa"/>
            <w:tcBorders>
              <w:top w:val="single" w:sz="4" w:space="0" w:color="auto"/>
              <w:left w:val="single" w:sz="4" w:space="0" w:color="auto"/>
            </w:tcBorders>
          </w:tcPr>
          <w:p w:rsidR="00053D6D" w:rsidRDefault="00053D6D">
            <w:pPr>
              <w:rPr>
                <w:rFonts w:asciiTheme="majorBidi" w:hAnsiTheme="majorBidi" w:cstheme="majorBidi"/>
                <w:b/>
                <w:bCs/>
                <w:sz w:val="24"/>
                <w:szCs w:val="24"/>
                <w:lang w:eastAsia="fr-FR"/>
              </w:rPr>
            </w:pPr>
          </w:p>
          <w:p w:rsidR="00053D6D" w:rsidRPr="003811D4" w:rsidRDefault="00053D6D" w:rsidP="00206AF6">
            <w:pPr>
              <w:tabs>
                <w:tab w:val="left" w:pos="1843"/>
              </w:tabs>
              <w:jc w:val="both"/>
              <w:rPr>
                <w:rFonts w:asciiTheme="majorBidi" w:hAnsiTheme="majorBidi" w:cstheme="majorBidi"/>
                <w:sz w:val="24"/>
                <w:szCs w:val="24"/>
              </w:rPr>
            </w:pPr>
            <w:r>
              <w:rPr>
                <w:rFonts w:asciiTheme="majorBidi" w:hAnsiTheme="majorBidi" w:cstheme="majorBidi"/>
                <w:b/>
                <w:bCs/>
                <w:sz w:val="24"/>
                <w:szCs w:val="24"/>
                <w:lang w:eastAsia="fr-FR"/>
              </w:rPr>
              <w:t xml:space="preserve">. </w:t>
            </w:r>
            <w:r>
              <w:rPr>
                <w:rFonts w:asciiTheme="majorBidi" w:hAnsiTheme="majorBidi" w:cstheme="majorBidi"/>
                <w:sz w:val="24"/>
                <w:szCs w:val="24"/>
              </w:rPr>
              <w:t>Rapport</w:t>
            </w:r>
            <w:r w:rsidRPr="003811D4">
              <w:rPr>
                <w:rFonts w:asciiTheme="majorBidi" w:hAnsiTheme="majorBidi" w:cstheme="majorBidi"/>
                <w:sz w:val="24"/>
                <w:szCs w:val="24"/>
              </w:rPr>
              <w:t xml:space="preserve"> synthétisant les principaux points  </w:t>
            </w:r>
          </w:p>
          <w:p w:rsidR="00053D6D" w:rsidRPr="003811D4" w:rsidRDefault="00053D6D" w:rsidP="00206AF6">
            <w:pPr>
              <w:tabs>
                <w:tab w:val="left" w:pos="1843"/>
              </w:tabs>
              <w:jc w:val="both"/>
              <w:rPr>
                <w:rFonts w:asciiTheme="majorBidi" w:hAnsiTheme="majorBidi" w:cstheme="majorBidi"/>
                <w:sz w:val="24"/>
                <w:szCs w:val="24"/>
              </w:rPr>
            </w:pPr>
            <w:proofErr w:type="gramStart"/>
            <w:r w:rsidRPr="003811D4">
              <w:rPr>
                <w:rFonts w:asciiTheme="majorBidi" w:hAnsiTheme="majorBidi" w:cstheme="majorBidi"/>
                <w:sz w:val="24"/>
                <w:szCs w:val="24"/>
              </w:rPr>
              <w:t>méthodologiques</w:t>
            </w:r>
            <w:proofErr w:type="gramEnd"/>
            <w:r w:rsidRPr="003811D4">
              <w:rPr>
                <w:rFonts w:asciiTheme="majorBidi" w:hAnsiTheme="majorBidi" w:cstheme="majorBidi"/>
                <w:sz w:val="24"/>
                <w:szCs w:val="24"/>
              </w:rPr>
              <w:t xml:space="preserve"> convenus pour la réalisation </w:t>
            </w:r>
            <w:r>
              <w:rPr>
                <w:rFonts w:asciiTheme="majorBidi" w:hAnsiTheme="majorBidi" w:cstheme="majorBidi"/>
                <w:sz w:val="24"/>
                <w:szCs w:val="24"/>
              </w:rPr>
              <w:t xml:space="preserve">       </w:t>
            </w:r>
            <w:r w:rsidRPr="003811D4">
              <w:rPr>
                <w:rFonts w:asciiTheme="majorBidi" w:hAnsiTheme="majorBidi" w:cstheme="majorBidi"/>
                <w:sz w:val="24"/>
                <w:szCs w:val="24"/>
              </w:rPr>
              <w:t xml:space="preserve">    </w:t>
            </w:r>
          </w:p>
          <w:p w:rsidR="00053D6D" w:rsidRPr="003811D4" w:rsidRDefault="00053D6D" w:rsidP="00206AF6">
            <w:pPr>
              <w:tabs>
                <w:tab w:val="left" w:pos="1843"/>
              </w:tabs>
              <w:jc w:val="both"/>
              <w:rPr>
                <w:rFonts w:asciiTheme="majorBidi" w:hAnsiTheme="majorBidi" w:cstheme="majorBidi"/>
                <w:sz w:val="24"/>
                <w:szCs w:val="24"/>
              </w:rPr>
            </w:pPr>
            <w:proofErr w:type="gramStart"/>
            <w:r w:rsidRPr="003811D4">
              <w:rPr>
                <w:rFonts w:asciiTheme="majorBidi" w:hAnsiTheme="majorBidi" w:cstheme="majorBidi"/>
                <w:sz w:val="24"/>
                <w:szCs w:val="24"/>
              </w:rPr>
              <w:t>de</w:t>
            </w:r>
            <w:proofErr w:type="gramEnd"/>
            <w:r w:rsidRPr="003811D4">
              <w:rPr>
                <w:rFonts w:asciiTheme="majorBidi" w:hAnsiTheme="majorBidi" w:cstheme="majorBidi"/>
                <w:sz w:val="24"/>
                <w:szCs w:val="24"/>
              </w:rPr>
              <w:t xml:space="preserve"> la mission et le planning de réalisation</w:t>
            </w:r>
          </w:p>
          <w:p w:rsidR="00053D6D" w:rsidRPr="003811D4" w:rsidRDefault="00053D6D" w:rsidP="00206AF6">
            <w:pPr>
              <w:tabs>
                <w:tab w:val="left" w:pos="1843"/>
              </w:tabs>
              <w:jc w:val="both"/>
              <w:rPr>
                <w:rFonts w:asciiTheme="majorBidi" w:hAnsiTheme="majorBidi" w:cstheme="majorBidi"/>
                <w:b/>
                <w:bCs/>
                <w:sz w:val="24"/>
                <w:szCs w:val="24"/>
                <w:lang w:eastAsia="fr-FR"/>
              </w:rPr>
            </w:pPr>
            <w:proofErr w:type="gramStart"/>
            <w:r w:rsidRPr="003811D4">
              <w:rPr>
                <w:rFonts w:asciiTheme="majorBidi" w:hAnsiTheme="majorBidi" w:cstheme="majorBidi"/>
                <w:sz w:val="24"/>
                <w:szCs w:val="24"/>
              </w:rPr>
              <w:t>validé</w:t>
            </w:r>
            <w:proofErr w:type="gramEnd"/>
            <w:r w:rsidRPr="003811D4">
              <w:rPr>
                <w:rFonts w:asciiTheme="majorBidi" w:hAnsiTheme="majorBidi" w:cstheme="majorBidi"/>
                <w:sz w:val="24"/>
                <w:szCs w:val="24"/>
              </w:rPr>
              <w:t xml:space="preserve"> par l’équipe du projet</w:t>
            </w:r>
          </w:p>
          <w:p w:rsidR="00053D6D" w:rsidRDefault="00053D6D">
            <w:pPr>
              <w:rPr>
                <w:rFonts w:asciiTheme="majorBidi" w:hAnsiTheme="majorBidi" w:cstheme="majorBidi"/>
                <w:b/>
                <w:bCs/>
                <w:sz w:val="24"/>
                <w:szCs w:val="24"/>
                <w:lang w:eastAsia="fr-FR"/>
              </w:rPr>
            </w:pPr>
          </w:p>
          <w:p w:rsidR="00053D6D" w:rsidRDefault="00053D6D" w:rsidP="00206AF6">
            <w:pPr>
              <w:tabs>
                <w:tab w:val="left" w:pos="1843"/>
                <w:tab w:val="center" w:pos="4497"/>
              </w:tabs>
              <w:jc w:val="both"/>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Liste des Template utilisés pour la</w:t>
            </w: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cueillette</w:t>
            </w:r>
          </w:p>
          <w:p w:rsidR="00053D6D" w:rsidRPr="003811D4" w:rsidRDefault="00053D6D" w:rsidP="00206AF6">
            <w:pPr>
              <w:tabs>
                <w:tab w:val="left" w:pos="1843"/>
                <w:tab w:val="center" w:pos="4497"/>
              </w:tabs>
              <w:jc w:val="both"/>
              <w:rPr>
                <w:rFonts w:asciiTheme="majorBidi" w:hAnsiTheme="majorBidi" w:cstheme="majorBidi"/>
                <w:sz w:val="24"/>
                <w:szCs w:val="24"/>
                <w:lang w:eastAsia="fr-FR"/>
              </w:rPr>
            </w:pPr>
            <w:proofErr w:type="gramStart"/>
            <w:r w:rsidRPr="003811D4">
              <w:rPr>
                <w:rFonts w:asciiTheme="majorBidi" w:hAnsiTheme="majorBidi" w:cstheme="majorBidi"/>
                <w:sz w:val="24"/>
                <w:szCs w:val="24"/>
                <w:lang w:eastAsia="fr-FR"/>
              </w:rPr>
              <w:t>des</w:t>
            </w:r>
            <w:proofErr w:type="gramEnd"/>
            <w:r w:rsidRPr="003811D4">
              <w:rPr>
                <w:rFonts w:asciiTheme="majorBidi" w:hAnsiTheme="majorBidi" w:cstheme="majorBidi"/>
                <w:sz w:val="24"/>
                <w:szCs w:val="24"/>
                <w:lang w:eastAsia="fr-FR"/>
              </w:rPr>
              <w:t xml:space="preserve"> données</w:t>
            </w:r>
          </w:p>
          <w:p w:rsidR="00053D6D" w:rsidRPr="003811D4" w:rsidRDefault="00053D6D" w:rsidP="00206AF6">
            <w:pPr>
              <w:tabs>
                <w:tab w:val="left" w:pos="1843"/>
                <w:tab w:val="center" w:pos="4497"/>
              </w:tabs>
              <w:jc w:val="both"/>
              <w:rPr>
                <w:rFonts w:asciiTheme="majorBidi" w:hAnsiTheme="majorBidi" w:cstheme="majorBidi"/>
                <w:sz w:val="24"/>
                <w:szCs w:val="24"/>
                <w:lang w:eastAsia="fr-FR"/>
              </w:rPr>
            </w:pP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 xml:space="preserve">Comptes rendus des focus groupe et des  </w:t>
            </w:r>
          </w:p>
          <w:p w:rsidR="00053D6D" w:rsidRPr="003811D4" w:rsidRDefault="00053D6D" w:rsidP="00206AF6">
            <w:pPr>
              <w:tabs>
                <w:tab w:val="left" w:pos="1843"/>
                <w:tab w:val="center" w:pos="4497"/>
              </w:tabs>
              <w:jc w:val="both"/>
              <w:rPr>
                <w:rFonts w:asciiTheme="majorBidi" w:hAnsiTheme="majorBidi" w:cstheme="majorBidi"/>
                <w:sz w:val="24"/>
                <w:szCs w:val="24"/>
                <w:lang w:eastAsia="fr-FR"/>
              </w:rPr>
            </w:pPr>
            <w:proofErr w:type="gramStart"/>
            <w:r w:rsidRPr="003811D4">
              <w:rPr>
                <w:rFonts w:asciiTheme="majorBidi" w:hAnsiTheme="majorBidi" w:cstheme="majorBidi"/>
                <w:sz w:val="24"/>
                <w:szCs w:val="24"/>
                <w:lang w:eastAsia="fr-FR"/>
              </w:rPr>
              <w:t>rencontres</w:t>
            </w:r>
            <w:proofErr w:type="gramEnd"/>
            <w:r w:rsidRPr="003811D4">
              <w:rPr>
                <w:rFonts w:asciiTheme="majorBidi" w:hAnsiTheme="majorBidi" w:cstheme="majorBidi"/>
                <w:sz w:val="24"/>
                <w:szCs w:val="24"/>
                <w:lang w:eastAsia="fr-FR"/>
              </w:rPr>
              <w:t xml:space="preserve"> de travail</w:t>
            </w:r>
          </w:p>
          <w:p w:rsidR="00053D6D" w:rsidRDefault="00053D6D" w:rsidP="00206AF6">
            <w:pPr>
              <w:tabs>
                <w:tab w:val="center" w:pos="4497"/>
              </w:tabs>
              <w:jc w:val="both"/>
              <w:rPr>
                <w:rFonts w:asciiTheme="majorBidi" w:hAnsiTheme="majorBidi" w:cstheme="majorBidi"/>
                <w:sz w:val="24"/>
                <w:szCs w:val="24"/>
                <w:lang w:eastAsia="fr-FR"/>
              </w:rPr>
            </w:pP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Les photos et enregistrements</w:t>
            </w:r>
          </w:p>
          <w:p w:rsidR="00053D6D" w:rsidRDefault="00053D6D">
            <w:pPr>
              <w:rPr>
                <w:rFonts w:asciiTheme="majorBidi" w:hAnsiTheme="majorBidi" w:cstheme="majorBidi"/>
                <w:b/>
                <w:bCs/>
                <w:sz w:val="24"/>
                <w:szCs w:val="24"/>
                <w:lang w:eastAsia="fr-FR"/>
              </w:rPr>
            </w:pPr>
          </w:p>
          <w:p w:rsidR="00053D6D" w:rsidRPr="00206AF6" w:rsidRDefault="00206AF6" w:rsidP="006835AA">
            <w:pPr>
              <w:rPr>
                <w:rFonts w:asciiTheme="majorBidi" w:hAnsiTheme="majorBidi" w:cstheme="majorBidi"/>
                <w:b/>
                <w:bCs/>
                <w:sz w:val="24"/>
                <w:szCs w:val="24"/>
                <w:lang w:eastAsia="fr-FR"/>
              </w:rPr>
            </w:pPr>
            <w:r w:rsidRPr="00206AF6">
              <w:rPr>
                <w:rFonts w:asciiTheme="majorBidi" w:hAnsiTheme="majorBidi" w:cstheme="majorBidi"/>
                <w:b/>
                <w:bCs/>
                <w:sz w:val="24"/>
                <w:szCs w:val="24"/>
              </w:rPr>
              <w:t>.</w:t>
            </w:r>
            <w:r w:rsidRPr="00206AF6">
              <w:rPr>
                <w:rFonts w:asciiTheme="majorBidi" w:hAnsiTheme="majorBidi" w:cstheme="majorBidi"/>
                <w:sz w:val="24"/>
                <w:szCs w:val="24"/>
              </w:rPr>
              <w:t xml:space="preserve">  Données </w:t>
            </w:r>
            <w:r>
              <w:rPr>
                <w:rFonts w:asciiTheme="majorBidi" w:hAnsiTheme="majorBidi" w:cstheme="majorBidi"/>
                <w:sz w:val="24"/>
                <w:szCs w:val="24"/>
              </w:rPr>
              <w:t>sur l’</w:t>
            </w:r>
            <w:r w:rsidR="00A624FB">
              <w:rPr>
                <w:rFonts w:asciiTheme="majorBidi" w:hAnsiTheme="majorBidi" w:cstheme="majorBidi"/>
                <w:sz w:val="24"/>
                <w:szCs w:val="24"/>
              </w:rPr>
              <w:t>infrastructure</w:t>
            </w:r>
            <w:r w:rsidR="006835AA">
              <w:rPr>
                <w:rFonts w:asciiTheme="majorBidi" w:hAnsiTheme="majorBidi" w:cstheme="majorBidi"/>
                <w:sz w:val="24"/>
                <w:szCs w:val="24"/>
              </w:rPr>
              <w:t xml:space="preserve"> culturelle</w:t>
            </w:r>
            <w:r w:rsidRPr="00206AF6">
              <w:rPr>
                <w:rFonts w:asciiTheme="majorBidi" w:hAnsiTheme="majorBidi" w:cstheme="majorBidi"/>
                <w:sz w:val="24"/>
                <w:szCs w:val="24"/>
              </w:rPr>
              <w:t xml:space="preserve"> </w:t>
            </w:r>
          </w:p>
          <w:p w:rsidR="00053D6D" w:rsidRPr="00206AF6" w:rsidRDefault="00206AF6" w:rsidP="006835AA">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006835AA">
              <w:rPr>
                <w:rFonts w:asciiTheme="majorBidi" w:hAnsiTheme="majorBidi" w:cstheme="majorBidi"/>
                <w:sz w:val="24"/>
                <w:szCs w:val="24"/>
              </w:rPr>
              <w:t>Activités culturelles, scientifiques, sportives et associatives</w:t>
            </w:r>
          </w:p>
          <w:p w:rsidR="00053D6D" w:rsidRDefault="00206AF6">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206AF6">
              <w:rPr>
                <w:rFonts w:asciiTheme="majorBidi" w:hAnsiTheme="majorBidi" w:cstheme="majorBidi"/>
                <w:sz w:val="24"/>
                <w:szCs w:val="24"/>
              </w:rPr>
              <w:t>Cartographie des acteurs</w:t>
            </w:r>
            <w:r w:rsidR="006835AA">
              <w:rPr>
                <w:rFonts w:asciiTheme="majorBidi" w:hAnsiTheme="majorBidi" w:cstheme="majorBidi"/>
                <w:sz w:val="24"/>
                <w:szCs w:val="24"/>
              </w:rPr>
              <w:t xml:space="preserve"> pouvant intégrer le projet</w:t>
            </w:r>
          </w:p>
          <w:p w:rsidR="003705DE" w:rsidRPr="00F257A9" w:rsidRDefault="003705DE" w:rsidP="003705DE">
            <w:pPr>
              <w:tabs>
                <w:tab w:val="left" w:pos="1843"/>
              </w:tabs>
              <w:spacing w:line="276" w:lineRule="auto"/>
              <w:rPr>
                <w:rFonts w:ascii="Calibri" w:hAnsi="Calibri" w:cs="Tahoma"/>
                <w:sz w:val="24"/>
                <w:szCs w:val="24"/>
                <w:lang w:eastAsia="fr-FR"/>
              </w:rPr>
            </w:pPr>
            <w:r>
              <w:rPr>
                <w:rFonts w:asciiTheme="majorBidi" w:hAnsiTheme="majorBidi" w:cstheme="majorBidi"/>
                <w:b/>
                <w:bCs/>
                <w:sz w:val="24"/>
                <w:szCs w:val="24"/>
                <w:lang w:eastAsia="fr-FR"/>
              </w:rPr>
              <w:t xml:space="preserve">.  </w:t>
            </w:r>
            <w:r w:rsidRPr="003705DE">
              <w:rPr>
                <w:rFonts w:asciiTheme="majorBidi" w:hAnsiTheme="majorBidi" w:cstheme="majorBidi"/>
                <w:sz w:val="24"/>
                <w:szCs w:val="24"/>
                <w:lang w:eastAsia="fr-FR"/>
              </w:rPr>
              <w:t>Rapport de mission retraçant son déroulement</w:t>
            </w:r>
            <w:r w:rsidRPr="00F257A9">
              <w:rPr>
                <w:rFonts w:ascii="Calibri" w:hAnsi="Calibri" w:cs="Tahoma"/>
                <w:sz w:val="24"/>
                <w:szCs w:val="24"/>
                <w:lang w:eastAsia="fr-FR"/>
              </w:rPr>
              <w:t xml:space="preserve"> </w:t>
            </w:r>
          </w:p>
          <w:p w:rsidR="00053D6D" w:rsidRDefault="00053D6D">
            <w:pPr>
              <w:rPr>
                <w:rFonts w:asciiTheme="majorBidi" w:hAnsiTheme="majorBidi" w:cstheme="majorBidi"/>
                <w:b/>
                <w:bCs/>
                <w:sz w:val="24"/>
                <w:szCs w:val="24"/>
                <w:lang w:eastAsia="fr-FR"/>
              </w:rPr>
            </w:pPr>
          </w:p>
          <w:p w:rsidR="003705DE" w:rsidRDefault="003705DE">
            <w:pPr>
              <w:rPr>
                <w:rFonts w:asciiTheme="majorBidi" w:hAnsiTheme="majorBidi" w:cstheme="majorBidi"/>
                <w:b/>
                <w:bCs/>
                <w:sz w:val="24"/>
                <w:szCs w:val="24"/>
                <w:lang w:eastAsia="fr-FR"/>
              </w:rPr>
            </w:pPr>
          </w:p>
          <w:p w:rsidR="003705DE" w:rsidRDefault="003705DE">
            <w:pPr>
              <w:rPr>
                <w:rFonts w:asciiTheme="majorBidi" w:hAnsiTheme="majorBidi" w:cstheme="majorBidi"/>
                <w:b/>
                <w:bCs/>
                <w:sz w:val="24"/>
                <w:szCs w:val="24"/>
                <w:lang w:eastAsia="fr-FR"/>
              </w:rPr>
            </w:pPr>
          </w:p>
          <w:p w:rsidR="00053D6D" w:rsidRDefault="006835AA" w:rsidP="003705DE">
            <w:pPr>
              <w:tabs>
                <w:tab w:val="left" w:pos="1843"/>
                <w:tab w:val="center" w:pos="4497"/>
              </w:tabs>
              <w:rPr>
                <w:rFonts w:asciiTheme="majorBidi" w:hAnsiTheme="majorBidi" w:cstheme="majorBidi"/>
                <w:sz w:val="24"/>
                <w:szCs w:val="24"/>
              </w:rPr>
            </w:pPr>
            <w:r>
              <w:rPr>
                <w:rFonts w:asciiTheme="majorBidi" w:hAnsiTheme="majorBidi" w:cstheme="majorBidi"/>
                <w:b/>
                <w:bCs/>
                <w:sz w:val="24"/>
                <w:szCs w:val="24"/>
                <w:lang w:eastAsia="fr-FR"/>
              </w:rPr>
              <w:t xml:space="preserve">.  </w:t>
            </w:r>
            <w:r w:rsidRPr="006835AA">
              <w:rPr>
                <w:rFonts w:asciiTheme="majorBidi" w:hAnsiTheme="majorBidi" w:cstheme="majorBidi"/>
                <w:sz w:val="24"/>
                <w:szCs w:val="24"/>
              </w:rPr>
              <w:t>Une présentation synthétisant le rapport de diagnostic</w:t>
            </w:r>
          </w:p>
          <w:p w:rsidR="003705DE" w:rsidRPr="003705DE" w:rsidRDefault="003705DE" w:rsidP="003705DE">
            <w:pPr>
              <w:tabs>
                <w:tab w:val="left" w:pos="1843"/>
                <w:tab w:val="center" w:pos="4497"/>
              </w:tabs>
              <w:rPr>
                <w:rFonts w:asciiTheme="majorBidi" w:hAnsiTheme="majorBidi" w:cstheme="majorBidi"/>
                <w:sz w:val="24"/>
                <w:szCs w:val="24"/>
              </w:rPr>
            </w:pPr>
            <w:r w:rsidRPr="003705DE">
              <w:rPr>
                <w:rFonts w:asciiTheme="majorBidi" w:hAnsiTheme="majorBidi" w:cstheme="majorBidi"/>
                <w:b/>
                <w:bCs/>
                <w:sz w:val="24"/>
                <w:szCs w:val="24"/>
              </w:rPr>
              <w:t>.</w:t>
            </w:r>
            <w:r>
              <w:rPr>
                <w:rFonts w:asciiTheme="majorBidi" w:hAnsiTheme="majorBidi" w:cstheme="majorBidi"/>
                <w:sz w:val="24"/>
                <w:szCs w:val="24"/>
              </w:rPr>
              <w:t xml:space="preserve"> </w:t>
            </w:r>
            <w:r w:rsidRPr="003705DE">
              <w:rPr>
                <w:rFonts w:asciiTheme="majorBidi" w:hAnsiTheme="majorBidi" w:cstheme="majorBidi"/>
                <w:sz w:val="24"/>
                <w:szCs w:val="24"/>
                <w:lang w:eastAsia="fr-FR"/>
              </w:rPr>
              <w:t xml:space="preserve">Tableau de bord pour </w:t>
            </w:r>
            <w:proofErr w:type="gramStart"/>
            <w:r w:rsidRPr="003705DE">
              <w:rPr>
                <w:rFonts w:asciiTheme="majorBidi" w:hAnsiTheme="majorBidi" w:cstheme="majorBidi"/>
                <w:sz w:val="24"/>
                <w:szCs w:val="24"/>
                <w:lang w:eastAsia="fr-FR"/>
              </w:rPr>
              <w:t>le  suivi</w:t>
            </w:r>
            <w:proofErr w:type="gramEnd"/>
            <w:r w:rsidRPr="003705DE">
              <w:rPr>
                <w:rFonts w:asciiTheme="majorBidi" w:hAnsiTheme="majorBidi" w:cstheme="majorBidi"/>
                <w:sz w:val="24"/>
                <w:szCs w:val="24"/>
                <w:lang w:eastAsia="fr-FR"/>
              </w:rPr>
              <w:t xml:space="preserve"> de l’avancement du projet</w:t>
            </w:r>
          </w:p>
          <w:p w:rsidR="003705DE" w:rsidRPr="00F257A9" w:rsidRDefault="003705DE" w:rsidP="00053D6D">
            <w:pPr>
              <w:tabs>
                <w:tab w:val="left" w:pos="1843"/>
                <w:tab w:val="center" w:pos="4497"/>
              </w:tabs>
              <w:rPr>
                <w:rFonts w:asciiTheme="majorBidi" w:hAnsiTheme="majorBidi" w:cstheme="majorBidi"/>
                <w:b/>
                <w:bCs/>
                <w:sz w:val="24"/>
                <w:szCs w:val="24"/>
                <w:lang w:eastAsia="fr-FR"/>
              </w:rPr>
            </w:pPr>
          </w:p>
        </w:tc>
      </w:tr>
    </w:tbl>
    <w:p w:rsidR="00F257A9" w:rsidRDefault="00F257A9" w:rsidP="00F257A9">
      <w:pPr>
        <w:tabs>
          <w:tab w:val="left" w:pos="1843"/>
        </w:tabs>
        <w:rPr>
          <w:rFonts w:asciiTheme="majorBidi" w:hAnsiTheme="majorBidi" w:cstheme="majorBidi"/>
          <w:b/>
          <w:bCs/>
          <w:sz w:val="24"/>
          <w:szCs w:val="24"/>
          <w:lang w:eastAsia="fr-FR"/>
        </w:rPr>
      </w:pPr>
    </w:p>
    <w:p w:rsidR="00A00E20" w:rsidRDefault="00A00E20" w:rsidP="00A8392D">
      <w:pPr>
        <w:pStyle w:val="Titre1"/>
      </w:pPr>
    </w:p>
    <w:p w:rsidR="00A00E20" w:rsidRDefault="00A00E20" w:rsidP="00A8392D">
      <w:pPr>
        <w:pStyle w:val="Titre1"/>
      </w:pPr>
    </w:p>
    <w:p w:rsidR="00A8392D" w:rsidRPr="00EC7268" w:rsidRDefault="00A8392D" w:rsidP="00A00E20">
      <w:pPr>
        <w:pStyle w:val="Titre1"/>
        <w:spacing w:after="0" w:line="360" w:lineRule="auto"/>
        <w:rPr>
          <w:rFonts w:cs="Arial"/>
          <w:lang w:eastAsia="en-GB"/>
        </w:rPr>
      </w:pPr>
      <w:r>
        <w:t xml:space="preserve">Pièces constitutives de la manifestation </w:t>
      </w:r>
      <w:r w:rsidR="00571FCB">
        <w:t>d’intérêt</w:t>
      </w:r>
      <w:r w:rsidR="00571FCB" w:rsidRPr="00312442">
        <w:t xml:space="preserve"> :</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t xml:space="preserve">Une lettre de candidature au nom du </w:t>
      </w:r>
      <w:r w:rsidR="00E41E78">
        <w:rPr>
          <w:rFonts w:asciiTheme="majorBidi" w:hAnsiTheme="majorBidi" w:cstheme="majorBidi"/>
          <w:sz w:val="24"/>
          <w:szCs w:val="24"/>
          <w:lang w:eastAsia="fr-FR"/>
        </w:rPr>
        <w:t>chef de projet PAQ Université de Kairouan</w:t>
      </w:r>
      <w:r w:rsidRPr="00E41E78">
        <w:rPr>
          <w:rFonts w:asciiTheme="majorBidi" w:hAnsiTheme="majorBidi" w:cstheme="majorBidi"/>
          <w:sz w:val="24"/>
          <w:szCs w:val="24"/>
          <w:lang w:eastAsia="fr-FR"/>
        </w:rPr>
        <w:t xml:space="preserve"> </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t xml:space="preserve">Un Curriculum Vitae, incluant toute information indiquant que le candidat atteste de l'expérience et des compétences nécessaires et qu'il est qualifié pour exécuter la mission, </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t>Une liste des références du consultant dans des missions similaires (avec les coordonnées des personnes de contact),</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t>Une copie des pièces justificatives (i) des diplômes, (ii) des expériences du candidat, et (iii) des qualifications du candidat en rapport avec la nature de la mission.</w:t>
      </w:r>
    </w:p>
    <w:p w:rsidR="00A8392D" w:rsidRDefault="00A8392D" w:rsidP="00A8392D">
      <w:pPr>
        <w:rPr>
          <w:rFonts w:ascii="Tahoma" w:hAnsi="Tahoma" w:cs="Tahoma"/>
          <w:sz w:val="20"/>
          <w:lang w:eastAsia="en-GB"/>
        </w:rPr>
      </w:pPr>
    </w:p>
    <w:p w:rsidR="00A8392D" w:rsidRPr="00740E34" w:rsidRDefault="00A8392D" w:rsidP="00A00E20">
      <w:pPr>
        <w:spacing w:after="0" w:line="360" w:lineRule="auto"/>
        <w:rPr>
          <w:rFonts w:asciiTheme="majorBidi" w:hAnsiTheme="majorBidi" w:cstheme="majorBidi"/>
          <w:sz w:val="24"/>
          <w:szCs w:val="24"/>
          <w:lang w:eastAsia="fr-FR"/>
        </w:rPr>
      </w:pPr>
      <w:r w:rsidRPr="00740E34">
        <w:rPr>
          <w:rFonts w:asciiTheme="majorBidi" w:hAnsiTheme="majorBidi" w:cstheme="majorBidi"/>
          <w:sz w:val="24"/>
          <w:szCs w:val="24"/>
          <w:lang w:eastAsia="fr-FR"/>
        </w:rPr>
        <w:t>Les dossiers de candidature doivent parvenir par voie postale ou par porteur à l’adresse ci-</w:t>
      </w:r>
      <w:r w:rsidR="00F271C1" w:rsidRPr="00740E34">
        <w:rPr>
          <w:rFonts w:asciiTheme="majorBidi" w:hAnsiTheme="majorBidi" w:cstheme="majorBidi"/>
          <w:sz w:val="24"/>
          <w:szCs w:val="24"/>
          <w:lang w:eastAsia="fr-FR"/>
        </w:rPr>
        <w:t>dessous,</w:t>
      </w:r>
      <w:r w:rsidR="00F271C1" w:rsidRPr="00F271C1">
        <w:rPr>
          <w:rFonts w:asciiTheme="majorBidi" w:hAnsiTheme="majorBidi" w:cstheme="majorBidi"/>
          <w:sz w:val="24"/>
          <w:szCs w:val="24"/>
          <w:lang w:eastAsia="fr-FR"/>
        </w:rPr>
        <w:t xml:space="preserve"> et ce au plus </w:t>
      </w:r>
      <w:r w:rsidR="00F271C1" w:rsidRPr="003452E1">
        <w:rPr>
          <w:rFonts w:asciiTheme="majorBidi" w:hAnsiTheme="majorBidi" w:cstheme="majorBidi"/>
          <w:sz w:val="24"/>
          <w:szCs w:val="24"/>
          <w:lang w:eastAsia="fr-FR"/>
        </w:rPr>
        <w:t xml:space="preserve">tard le </w:t>
      </w:r>
      <w:r w:rsidR="003452E1" w:rsidRPr="003452E1">
        <w:rPr>
          <w:rFonts w:asciiTheme="majorBidi" w:hAnsiTheme="majorBidi" w:cstheme="majorBidi"/>
          <w:sz w:val="24"/>
          <w:szCs w:val="24"/>
          <w:lang w:eastAsia="fr-FR"/>
        </w:rPr>
        <w:t xml:space="preserve">Vendredi 09 juillet </w:t>
      </w:r>
      <w:r w:rsidR="00F271C1" w:rsidRPr="003452E1">
        <w:rPr>
          <w:rFonts w:asciiTheme="majorBidi" w:hAnsiTheme="majorBidi" w:cstheme="majorBidi"/>
          <w:sz w:val="24"/>
          <w:szCs w:val="24"/>
          <w:lang w:eastAsia="fr-FR"/>
        </w:rPr>
        <w:t>2021 à 10 heures 00mn</w:t>
      </w:r>
      <w:r w:rsidR="00F271C1" w:rsidRPr="00F271C1">
        <w:rPr>
          <w:rFonts w:asciiTheme="majorBidi" w:hAnsiTheme="majorBidi" w:cstheme="majorBidi"/>
          <w:sz w:val="24"/>
          <w:szCs w:val="24"/>
          <w:lang w:eastAsia="fr-FR"/>
        </w:rPr>
        <w:t xml:space="preserve"> </w:t>
      </w:r>
      <w:r w:rsidRPr="00740E34">
        <w:rPr>
          <w:rFonts w:asciiTheme="majorBidi" w:hAnsiTheme="majorBidi" w:cstheme="majorBidi"/>
          <w:sz w:val="24"/>
          <w:szCs w:val="24"/>
          <w:lang w:eastAsia="fr-FR"/>
        </w:rPr>
        <w:t>avec la mention :</w:t>
      </w:r>
    </w:p>
    <w:p w:rsidR="00A8392D" w:rsidRPr="00740E34" w:rsidRDefault="00A8392D" w:rsidP="00740E34">
      <w:pPr>
        <w:jc w:val="center"/>
        <w:rPr>
          <w:rFonts w:asciiTheme="majorBidi" w:hAnsiTheme="majorBidi" w:cstheme="majorBidi"/>
          <w:b/>
          <w:bCs/>
          <w:sz w:val="24"/>
          <w:szCs w:val="24"/>
          <w:lang w:eastAsia="fr-FR"/>
        </w:rPr>
      </w:pPr>
      <w:bookmarkStart w:id="1" w:name="_Hlk33126622"/>
      <w:r w:rsidRPr="00740E34">
        <w:rPr>
          <w:rFonts w:asciiTheme="majorBidi" w:hAnsiTheme="majorBidi" w:cstheme="majorBidi"/>
          <w:b/>
          <w:bCs/>
          <w:sz w:val="24"/>
          <w:szCs w:val="24"/>
          <w:lang w:eastAsia="fr-FR"/>
        </w:rPr>
        <w:t xml:space="preserve">« Ne Pas Ouvrir, Manifestation d’Intérêt </w:t>
      </w:r>
      <w:r w:rsidR="00F271C1">
        <w:rPr>
          <w:rFonts w:asciiTheme="majorBidi" w:hAnsiTheme="majorBidi" w:cstheme="majorBidi"/>
          <w:b/>
          <w:bCs/>
          <w:sz w:val="24"/>
          <w:szCs w:val="24"/>
          <w:lang w:eastAsia="fr-FR"/>
        </w:rPr>
        <w:t>07</w:t>
      </w:r>
      <w:r w:rsidRPr="00740E34">
        <w:rPr>
          <w:rFonts w:asciiTheme="majorBidi" w:hAnsiTheme="majorBidi" w:cstheme="majorBidi"/>
          <w:b/>
          <w:bCs/>
          <w:sz w:val="24"/>
          <w:szCs w:val="24"/>
          <w:lang w:eastAsia="fr-FR"/>
        </w:rPr>
        <w:t>/2021</w:t>
      </w:r>
      <w:r w:rsidR="00F271C1">
        <w:rPr>
          <w:rFonts w:asciiTheme="majorBidi" w:hAnsiTheme="majorBidi" w:cstheme="majorBidi"/>
          <w:b/>
          <w:bCs/>
          <w:sz w:val="24"/>
          <w:szCs w:val="24"/>
          <w:lang w:eastAsia="fr-FR"/>
        </w:rPr>
        <w:t xml:space="preserve"> PAQ DGSU</w:t>
      </w:r>
      <w:r w:rsidRPr="00740E34">
        <w:rPr>
          <w:rFonts w:asciiTheme="majorBidi" w:hAnsiTheme="majorBidi" w:cstheme="majorBidi"/>
          <w:b/>
          <w:bCs/>
          <w:sz w:val="24"/>
          <w:szCs w:val="24"/>
          <w:lang w:eastAsia="fr-FR"/>
        </w:rPr>
        <w:t>,</w:t>
      </w:r>
    </w:p>
    <w:bookmarkEnd w:id="1"/>
    <w:p w:rsidR="00740E34" w:rsidRPr="00B152C7" w:rsidRDefault="00740E34" w:rsidP="00740E34">
      <w:pPr>
        <w:spacing w:line="240" w:lineRule="auto"/>
        <w:jc w:val="center"/>
        <w:rPr>
          <w:rFonts w:asciiTheme="majorBidi" w:hAnsiTheme="majorBidi" w:cstheme="majorBidi"/>
          <w:b/>
          <w:bCs/>
          <w:sz w:val="24"/>
          <w:szCs w:val="24"/>
        </w:rPr>
      </w:pPr>
      <w:r w:rsidRPr="00B152C7">
        <w:rPr>
          <w:rFonts w:asciiTheme="majorBidi" w:hAnsiTheme="majorBidi" w:cstheme="majorBidi"/>
          <w:b/>
          <w:bCs/>
          <w:sz w:val="24"/>
          <w:szCs w:val="24"/>
        </w:rPr>
        <w:t xml:space="preserve">« Étude Diagnostic et renforcement de la politique associative, culturelle, scientifique et </w:t>
      </w:r>
      <w:proofErr w:type="gramStart"/>
      <w:r w:rsidRPr="00B152C7">
        <w:rPr>
          <w:rFonts w:asciiTheme="majorBidi" w:hAnsiTheme="majorBidi" w:cstheme="majorBidi"/>
          <w:b/>
          <w:bCs/>
          <w:sz w:val="24"/>
          <w:szCs w:val="24"/>
        </w:rPr>
        <w:t>sportive fin</w:t>
      </w:r>
      <w:bookmarkStart w:id="2" w:name="_GoBack"/>
      <w:bookmarkEnd w:id="2"/>
      <w:r w:rsidRPr="00B152C7">
        <w:rPr>
          <w:rFonts w:asciiTheme="majorBidi" w:hAnsiTheme="majorBidi" w:cstheme="majorBidi"/>
          <w:b/>
          <w:bCs/>
          <w:sz w:val="24"/>
          <w:szCs w:val="24"/>
        </w:rPr>
        <w:t>ancés</w:t>
      </w:r>
      <w:proofErr w:type="gramEnd"/>
      <w:r w:rsidRPr="00B152C7">
        <w:rPr>
          <w:rFonts w:asciiTheme="majorBidi" w:hAnsiTheme="majorBidi" w:cstheme="majorBidi"/>
          <w:b/>
          <w:bCs/>
          <w:sz w:val="24"/>
          <w:szCs w:val="24"/>
        </w:rPr>
        <w:t xml:space="preserve"> par la </w:t>
      </w:r>
      <w:r w:rsidR="00571FCB" w:rsidRPr="00B152C7">
        <w:rPr>
          <w:rFonts w:asciiTheme="majorBidi" w:hAnsiTheme="majorBidi" w:cstheme="majorBidi"/>
          <w:b/>
          <w:bCs/>
          <w:sz w:val="24"/>
          <w:szCs w:val="24"/>
        </w:rPr>
        <w:t>BIRD :</w:t>
      </w:r>
      <w:r w:rsidRPr="00B152C7">
        <w:rPr>
          <w:rFonts w:asciiTheme="majorBidi" w:hAnsiTheme="majorBidi" w:cstheme="majorBidi"/>
          <w:b/>
          <w:bCs/>
          <w:sz w:val="24"/>
          <w:szCs w:val="24"/>
        </w:rPr>
        <w:t xml:space="preserve"> Application sur le projet PAQ-DGSU-Université de </w:t>
      </w:r>
      <w:r w:rsidR="00F271C1" w:rsidRPr="00B152C7">
        <w:rPr>
          <w:rFonts w:asciiTheme="majorBidi" w:hAnsiTheme="majorBidi" w:cstheme="majorBidi"/>
          <w:b/>
          <w:bCs/>
          <w:sz w:val="24"/>
          <w:szCs w:val="24"/>
        </w:rPr>
        <w:t>Kairouan »</w:t>
      </w:r>
    </w:p>
    <w:p w:rsidR="00A8392D" w:rsidRDefault="00A8392D" w:rsidP="00A00E20">
      <w:pPr>
        <w:jc w:val="center"/>
        <w:rPr>
          <w:rFonts w:asciiTheme="majorBidi" w:hAnsiTheme="majorBidi" w:cstheme="majorBidi"/>
          <w:b/>
          <w:bCs/>
          <w:sz w:val="24"/>
          <w:szCs w:val="24"/>
        </w:rPr>
      </w:pPr>
      <w:r w:rsidRPr="00740E34">
        <w:rPr>
          <w:rFonts w:asciiTheme="majorBidi" w:hAnsiTheme="majorBidi" w:cstheme="majorBidi"/>
          <w:b/>
          <w:bCs/>
          <w:sz w:val="24"/>
          <w:szCs w:val="24"/>
          <w:lang w:eastAsia="fr-FR"/>
        </w:rPr>
        <w:t>Adresse : </w:t>
      </w:r>
      <w:r w:rsidR="00A00E20" w:rsidRPr="00A00E20">
        <w:rPr>
          <w:rFonts w:asciiTheme="majorBidi" w:hAnsiTheme="majorBidi" w:cstheme="majorBidi"/>
          <w:b/>
          <w:bCs/>
          <w:sz w:val="24"/>
          <w:szCs w:val="24"/>
        </w:rPr>
        <w:t>Campus Universitaire Route périphérique Dar El Amen Kairouan 3100</w:t>
      </w:r>
    </w:p>
    <w:p w:rsidR="00F271C1" w:rsidRPr="00740E34" w:rsidRDefault="00F271C1" w:rsidP="00A00E20">
      <w:pPr>
        <w:jc w:val="center"/>
        <w:rPr>
          <w:rFonts w:asciiTheme="majorBidi" w:hAnsiTheme="majorBidi" w:cstheme="majorBidi"/>
          <w:b/>
          <w:bCs/>
          <w:sz w:val="24"/>
          <w:szCs w:val="24"/>
        </w:rPr>
      </w:pPr>
      <w:proofErr w:type="gramStart"/>
      <w:r w:rsidRPr="00F271C1">
        <w:rPr>
          <w:rFonts w:asciiTheme="majorBidi" w:hAnsiTheme="majorBidi" w:cstheme="majorBidi"/>
          <w:b/>
          <w:bCs/>
          <w:sz w:val="24"/>
          <w:szCs w:val="24"/>
        </w:rPr>
        <w:t>Tél:</w:t>
      </w:r>
      <w:proofErr w:type="gramEnd"/>
      <w:r w:rsidRPr="00F271C1">
        <w:rPr>
          <w:rFonts w:asciiTheme="majorBidi" w:hAnsiTheme="majorBidi" w:cstheme="majorBidi"/>
          <w:b/>
          <w:bCs/>
          <w:sz w:val="24"/>
          <w:szCs w:val="24"/>
        </w:rPr>
        <w:t xml:space="preserve"> 00 216 77 273 064/ 00 216 77 273 065/ 00 216 77 273 066 / Fax: 00 216 77 273 067</w:t>
      </w:r>
    </w:p>
    <w:p w:rsidR="00A8392D" w:rsidRPr="00EC7268" w:rsidRDefault="00A8392D" w:rsidP="00A8392D">
      <w:pPr>
        <w:pStyle w:val="Titre1"/>
      </w:pPr>
    </w:p>
    <w:p w:rsidR="00A8392D" w:rsidRPr="00A00E20" w:rsidRDefault="00A8392D" w:rsidP="00A00E20">
      <w:pPr>
        <w:pStyle w:val="Titre1"/>
        <w:spacing w:after="0" w:line="360" w:lineRule="auto"/>
      </w:pPr>
      <w:r w:rsidRPr="00A00E20">
        <w:t>Responsabilités respectives :</w:t>
      </w:r>
    </w:p>
    <w:p w:rsidR="00A8392D" w:rsidRPr="00A00E20" w:rsidRDefault="00A8392D" w:rsidP="00A00E20">
      <w:pPr>
        <w:pStyle w:val="Paragraphedeliste"/>
        <w:numPr>
          <w:ilvl w:val="0"/>
          <w:numId w:val="25"/>
        </w:numPr>
        <w:spacing w:line="360" w:lineRule="auto"/>
        <w:rPr>
          <w:rFonts w:asciiTheme="majorBidi" w:hAnsiTheme="majorBidi" w:cstheme="majorBidi"/>
          <w:sz w:val="24"/>
          <w:szCs w:val="24"/>
          <w:lang w:eastAsia="fr-FR"/>
        </w:rPr>
      </w:pPr>
      <w:r w:rsidRPr="00A00E20">
        <w:rPr>
          <w:rFonts w:asciiTheme="majorBidi" w:hAnsiTheme="majorBidi" w:cstheme="majorBidi"/>
          <w:b/>
          <w:bCs/>
          <w:sz w:val="24"/>
          <w:szCs w:val="24"/>
          <w:lang w:eastAsia="fr-FR"/>
        </w:rPr>
        <w:t>L’expert :</w:t>
      </w:r>
      <w:r w:rsidRPr="00A00E20">
        <w:rPr>
          <w:rFonts w:asciiTheme="majorBidi" w:hAnsiTheme="majorBidi" w:cstheme="majorBidi"/>
        </w:rPr>
        <w:t xml:space="preserve"> </w:t>
      </w:r>
      <w:r w:rsidRPr="00A00E20">
        <w:rPr>
          <w:rFonts w:asciiTheme="majorBidi" w:hAnsiTheme="majorBidi" w:cstheme="majorBidi"/>
          <w:sz w:val="24"/>
          <w:szCs w:val="24"/>
          <w:lang w:eastAsia="fr-FR"/>
        </w:rPr>
        <w:t xml:space="preserve">Il prend à sa charge son transport, son assurance, son hébergement et tous les frais engendrés lors de son séjour. </w:t>
      </w:r>
    </w:p>
    <w:p w:rsidR="00A8392D" w:rsidRPr="00A00E20" w:rsidRDefault="00A00E20" w:rsidP="00A00E20">
      <w:pPr>
        <w:pStyle w:val="Paragraphedeliste"/>
        <w:numPr>
          <w:ilvl w:val="0"/>
          <w:numId w:val="25"/>
        </w:numPr>
        <w:spacing w:line="360" w:lineRule="auto"/>
        <w:rPr>
          <w:rFonts w:asciiTheme="majorBidi" w:hAnsiTheme="majorBidi" w:cstheme="majorBidi"/>
          <w:sz w:val="24"/>
          <w:szCs w:val="24"/>
          <w:lang w:eastAsia="fr-FR"/>
        </w:rPr>
      </w:pPr>
      <w:r w:rsidRPr="00A00E20">
        <w:rPr>
          <w:rFonts w:asciiTheme="majorBidi" w:hAnsiTheme="majorBidi" w:cstheme="majorBidi"/>
          <w:b/>
          <w:bCs/>
          <w:sz w:val="24"/>
          <w:szCs w:val="24"/>
          <w:lang w:eastAsia="fr-FR"/>
        </w:rPr>
        <w:t>L’Université</w:t>
      </w:r>
      <w:r w:rsidR="00A8392D" w:rsidRPr="00A00E20">
        <w:rPr>
          <w:rFonts w:asciiTheme="majorBidi" w:hAnsiTheme="majorBidi" w:cstheme="majorBidi"/>
          <w:b/>
          <w:bCs/>
          <w:sz w:val="24"/>
          <w:szCs w:val="24"/>
          <w:lang w:eastAsia="fr-FR"/>
        </w:rPr>
        <w:t> :</w:t>
      </w:r>
      <w:r w:rsidR="00A8392D" w:rsidRPr="00A00E20">
        <w:rPr>
          <w:rFonts w:asciiTheme="majorBidi" w:hAnsiTheme="majorBidi" w:cstheme="majorBidi"/>
          <w:sz w:val="24"/>
          <w:szCs w:val="24"/>
          <w:lang w:eastAsia="fr-FR"/>
        </w:rPr>
        <w:t xml:space="preserve"> </w:t>
      </w:r>
      <w:r w:rsidRPr="00A00E20">
        <w:rPr>
          <w:rFonts w:asciiTheme="majorBidi" w:hAnsiTheme="majorBidi" w:cstheme="majorBidi"/>
          <w:sz w:val="24"/>
          <w:szCs w:val="24"/>
          <w:lang w:eastAsia="fr-FR"/>
        </w:rPr>
        <w:t>l’Université de Kairouan</w:t>
      </w:r>
      <w:r w:rsidR="00A8392D" w:rsidRPr="00A00E20">
        <w:rPr>
          <w:rFonts w:asciiTheme="majorBidi" w:hAnsiTheme="majorBidi" w:cstheme="majorBidi"/>
          <w:sz w:val="24"/>
          <w:szCs w:val="24"/>
          <w:lang w:eastAsia="fr-FR"/>
        </w:rPr>
        <w:t xml:space="preserve"> s’engage à mettre à la disposition de l’expert toutes les données nécessaires à l’exécution de sa mission, </w:t>
      </w:r>
      <w:r w:rsidR="00A8392D" w:rsidRPr="00A00E20">
        <w:rPr>
          <w:rFonts w:asciiTheme="majorBidi" w:eastAsia="SimSun" w:hAnsiTheme="majorBidi" w:cstheme="majorBidi"/>
          <w:color w:val="000000"/>
          <w:sz w:val="24"/>
          <w:szCs w:val="24"/>
        </w:rPr>
        <w:t>ainsi que les équipements et les moyens logistiques nécessaires (impression, tirage, support numérique, salle…)</w:t>
      </w:r>
    </w:p>
    <w:p w:rsidR="00A8392D" w:rsidRPr="00A00E20" w:rsidRDefault="00A8392D" w:rsidP="00A00E20">
      <w:pPr>
        <w:spacing w:after="0" w:line="360" w:lineRule="auto"/>
        <w:rPr>
          <w:rFonts w:asciiTheme="majorBidi" w:hAnsiTheme="majorBidi" w:cstheme="majorBidi"/>
          <w:sz w:val="24"/>
          <w:szCs w:val="24"/>
          <w:lang w:eastAsia="fr-FR"/>
        </w:rPr>
      </w:pPr>
    </w:p>
    <w:p w:rsidR="00A8392D" w:rsidRDefault="00A8392D" w:rsidP="00A8392D">
      <w:pPr>
        <w:pStyle w:val="Titre1"/>
      </w:pPr>
      <w:r>
        <w:t xml:space="preserve"> Conflit d’intérêt :</w:t>
      </w:r>
    </w:p>
    <w:p w:rsidR="00A8392D" w:rsidRPr="00A00E20" w:rsidRDefault="00A8392D" w:rsidP="00A00E20">
      <w:pPr>
        <w:spacing w:after="0" w:line="360" w:lineRule="auto"/>
        <w:jc w:val="both"/>
        <w:rPr>
          <w:rFonts w:asciiTheme="majorBidi" w:hAnsiTheme="majorBidi" w:cstheme="majorBidi"/>
          <w:sz w:val="24"/>
          <w:szCs w:val="24"/>
          <w:lang w:eastAsia="fr-FR"/>
        </w:rPr>
      </w:pPr>
      <w:r w:rsidRPr="00A00E20">
        <w:rPr>
          <w:rFonts w:asciiTheme="majorBidi" w:hAnsiTheme="majorBidi" w:cstheme="majorBidi"/>
          <w:sz w:val="24"/>
          <w:szCs w:val="24"/>
          <w:lang w:eastAsia="fr-FR"/>
        </w:rPr>
        <w:t xml:space="preserve">Les consultants en conflits d’intérêt, c'est-à-dire qui auraient un intérêt quelconque direct ou indirect au projet ou qui sont en relation personnelle ou professionnelle avec </w:t>
      </w:r>
      <w:r w:rsidR="00A00E20" w:rsidRPr="00A00E20">
        <w:rPr>
          <w:rFonts w:asciiTheme="majorBidi" w:hAnsiTheme="majorBidi" w:cstheme="majorBidi"/>
          <w:sz w:val="24"/>
          <w:szCs w:val="24"/>
          <w:lang w:eastAsia="fr-FR"/>
        </w:rPr>
        <w:t xml:space="preserve">l’Université de Kairouan </w:t>
      </w:r>
      <w:r w:rsidRPr="00A00E20">
        <w:rPr>
          <w:rFonts w:asciiTheme="majorBidi" w:hAnsiTheme="majorBidi" w:cstheme="majorBidi"/>
          <w:sz w:val="24"/>
          <w:szCs w:val="24"/>
          <w:lang w:eastAsia="fr-FR"/>
        </w:rPr>
        <w:t>doivent déclarer leurs conflits d’intérêt au moment de la lettre de candidature pour la mission. Tout fonctionnaire doit présenter l’autorisation nécessaire pour assurer la mission.</w:t>
      </w:r>
    </w:p>
    <w:p w:rsidR="00A8392D" w:rsidRPr="0052059A" w:rsidRDefault="00A8392D" w:rsidP="00A8392D"/>
    <w:p w:rsidR="00A8392D" w:rsidRDefault="00571FCB" w:rsidP="00A8392D">
      <w:pPr>
        <w:pStyle w:val="Titre1"/>
      </w:pPr>
      <w:r>
        <w:t>Confidentialité :</w:t>
      </w:r>
    </w:p>
    <w:p w:rsidR="00A8392D" w:rsidRPr="00A00E20" w:rsidRDefault="00A8392D" w:rsidP="00A00E20">
      <w:pPr>
        <w:spacing w:after="0" w:line="360" w:lineRule="auto"/>
        <w:jc w:val="both"/>
        <w:rPr>
          <w:rFonts w:asciiTheme="majorBidi" w:hAnsiTheme="majorBidi" w:cstheme="majorBidi"/>
          <w:sz w:val="24"/>
          <w:szCs w:val="24"/>
          <w:lang w:eastAsia="fr-FR"/>
        </w:rPr>
      </w:pPr>
      <w:r w:rsidRPr="00A00E20">
        <w:rPr>
          <w:rFonts w:asciiTheme="majorBidi" w:hAnsiTheme="majorBidi" w:cstheme="majorBidi"/>
          <w:sz w:val="24"/>
          <w:szCs w:val="24"/>
          <w:lang w:eastAsia="fr-FR"/>
        </w:rPr>
        <w:t xml:space="preserve">Le consultant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A8392D" w:rsidRDefault="00A8392D" w:rsidP="00A8392D">
      <w:pPr>
        <w:rPr>
          <w:rFonts w:ascii="Calibri" w:hAnsi="Calibri" w:cs="Tahoma"/>
          <w:sz w:val="24"/>
          <w:szCs w:val="24"/>
          <w:lang w:eastAsia="fr-FR"/>
        </w:rPr>
      </w:pPr>
    </w:p>
    <w:p w:rsidR="00A8392D" w:rsidRPr="0052059A" w:rsidRDefault="00A8392D" w:rsidP="00A8392D">
      <w:pPr>
        <w:rPr>
          <w:rFonts w:ascii="Calibri" w:hAnsi="Calibri" w:cs="Tahoma"/>
          <w:sz w:val="24"/>
          <w:szCs w:val="24"/>
          <w:lang w:eastAsia="fr-FR"/>
        </w:rPr>
      </w:pPr>
    </w:p>
    <w:p w:rsidR="00A8392D" w:rsidRPr="00D74CD7" w:rsidRDefault="00A8392D" w:rsidP="00A8392D">
      <w:pPr>
        <w:rPr>
          <w:rFonts w:ascii="Calibri" w:hAnsi="Calibri" w:cs="Tahoma"/>
          <w:sz w:val="24"/>
          <w:szCs w:val="24"/>
          <w:lang w:eastAsia="fr-FR"/>
        </w:rPr>
      </w:pPr>
    </w:p>
    <w:p w:rsidR="00A8392D" w:rsidRPr="00312442" w:rsidRDefault="00A8392D" w:rsidP="00A8392D">
      <w:pPr>
        <w:rPr>
          <w:rFonts w:ascii="Calibri" w:hAnsi="Calibri" w:cs="Arial"/>
          <w:b/>
          <w:sz w:val="24"/>
          <w:szCs w:val="24"/>
          <w:highlight w:val="yellow"/>
          <w:lang w:eastAsia="en-GB"/>
        </w:rPr>
      </w:pPr>
    </w:p>
    <w:p w:rsidR="00A8392D" w:rsidRPr="00A00E20" w:rsidRDefault="00A8392D" w:rsidP="00A00E20">
      <w:pPr>
        <w:jc w:val="center"/>
        <w:rPr>
          <w:rFonts w:asciiTheme="majorBidi" w:hAnsiTheme="majorBidi" w:cstheme="majorBidi"/>
          <w:b/>
          <w:sz w:val="24"/>
          <w:szCs w:val="24"/>
          <w:lang w:eastAsia="en-GB"/>
        </w:rPr>
      </w:pPr>
      <w:r w:rsidRPr="00A00E20">
        <w:rPr>
          <w:rFonts w:asciiTheme="majorBidi" w:hAnsiTheme="majorBidi" w:cstheme="majorBidi"/>
          <w:b/>
          <w:sz w:val="24"/>
          <w:szCs w:val="24"/>
          <w:lang w:eastAsia="en-GB"/>
        </w:rPr>
        <w:t>Vu et Approuvé</w:t>
      </w:r>
    </w:p>
    <w:p w:rsidR="00A8392D" w:rsidRPr="00A00E20" w:rsidRDefault="00A8392D" w:rsidP="00A00E20">
      <w:pPr>
        <w:jc w:val="center"/>
        <w:rPr>
          <w:rFonts w:asciiTheme="majorBidi" w:hAnsiTheme="majorBidi" w:cstheme="majorBidi"/>
          <w:b/>
          <w:sz w:val="24"/>
          <w:szCs w:val="24"/>
          <w:lang w:eastAsia="en-GB"/>
        </w:rPr>
      </w:pPr>
      <w:r w:rsidRPr="00A00E20">
        <w:rPr>
          <w:rFonts w:asciiTheme="majorBidi" w:hAnsiTheme="majorBidi" w:cstheme="majorBidi"/>
          <w:b/>
          <w:sz w:val="24"/>
          <w:szCs w:val="24"/>
          <w:lang w:eastAsia="en-GB"/>
        </w:rPr>
        <w:t xml:space="preserve">Le </w:t>
      </w:r>
      <w:r w:rsidR="00A00E20" w:rsidRPr="00A00E20">
        <w:rPr>
          <w:rFonts w:asciiTheme="majorBidi" w:hAnsiTheme="majorBidi" w:cstheme="majorBidi"/>
          <w:b/>
          <w:sz w:val="24"/>
          <w:szCs w:val="24"/>
          <w:lang w:eastAsia="en-GB"/>
        </w:rPr>
        <w:t>chef du projet</w:t>
      </w:r>
    </w:p>
    <w:p w:rsidR="00A8392D" w:rsidRPr="00A00E20" w:rsidRDefault="00A00E20" w:rsidP="00A00E20">
      <w:pPr>
        <w:jc w:val="center"/>
        <w:rPr>
          <w:rFonts w:asciiTheme="majorBidi" w:hAnsiTheme="majorBidi" w:cstheme="majorBidi"/>
          <w:b/>
          <w:sz w:val="24"/>
          <w:szCs w:val="24"/>
          <w:lang w:eastAsia="en-GB"/>
        </w:rPr>
      </w:pPr>
      <w:r w:rsidRPr="00A00E20">
        <w:rPr>
          <w:rFonts w:asciiTheme="majorBidi" w:hAnsiTheme="majorBidi" w:cstheme="majorBidi"/>
          <w:b/>
          <w:sz w:val="24"/>
          <w:szCs w:val="24"/>
          <w:lang w:eastAsia="en-GB"/>
        </w:rPr>
        <w:t>Pr</w:t>
      </w:r>
      <w:r w:rsidR="00A8392D" w:rsidRPr="00A00E20">
        <w:rPr>
          <w:rFonts w:asciiTheme="majorBidi" w:hAnsiTheme="majorBidi" w:cstheme="majorBidi"/>
          <w:b/>
          <w:sz w:val="24"/>
          <w:szCs w:val="24"/>
          <w:lang w:eastAsia="en-GB"/>
        </w:rPr>
        <w:t xml:space="preserve">. </w:t>
      </w:r>
      <w:r w:rsidRPr="00A00E20">
        <w:rPr>
          <w:rFonts w:asciiTheme="majorBidi" w:hAnsiTheme="majorBidi" w:cstheme="majorBidi"/>
          <w:b/>
          <w:sz w:val="24"/>
          <w:szCs w:val="24"/>
          <w:lang w:eastAsia="en-GB"/>
        </w:rPr>
        <w:t>Taha GUERFEL</w:t>
      </w:r>
    </w:p>
    <w:p w:rsidR="00A8392D" w:rsidRPr="00A8392D" w:rsidRDefault="00A8392D" w:rsidP="00A8392D">
      <w:pPr>
        <w:rPr>
          <w:rFonts w:ascii="Calibri" w:hAnsi="Calibri" w:cs="Arial"/>
          <w:sz w:val="24"/>
          <w:szCs w:val="24"/>
          <w:lang w:eastAsia="en-GB"/>
        </w:rPr>
      </w:pPr>
    </w:p>
    <w:p w:rsidR="00A8392D" w:rsidRPr="00A8392D" w:rsidRDefault="00A8392D" w:rsidP="00A8392D">
      <w:pPr>
        <w:rPr>
          <w:rFonts w:ascii="Calibri" w:hAnsi="Calibri" w:cs="Arial"/>
          <w:sz w:val="24"/>
          <w:szCs w:val="24"/>
          <w:lang w:eastAsia="en-GB"/>
        </w:rPr>
      </w:pPr>
    </w:p>
    <w:p w:rsidR="00A8392D" w:rsidRPr="00A8392D" w:rsidRDefault="00A8392D" w:rsidP="00A8392D">
      <w:pPr>
        <w:rPr>
          <w:rFonts w:ascii="Calibri" w:hAnsi="Calibri" w:cs="Arial"/>
          <w:sz w:val="24"/>
          <w:szCs w:val="24"/>
          <w:lang w:eastAsia="en-GB"/>
        </w:rPr>
      </w:pPr>
    </w:p>
    <w:p w:rsidR="00A8392D" w:rsidRDefault="00A8392D" w:rsidP="00A8392D">
      <w:pPr>
        <w:rPr>
          <w:rFonts w:ascii="Calibri" w:hAnsi="Calibri" w:cs="Arial"/>
          <w:sz w:val="24"/>
          <w:szCs w:val="24"/>
          <w:lang w:eastAsia="en-GB"/>
        </w:rPr>
      </w:pPr>
    </w:p>
    <w:p w:rsidR="00B2341A" w:rsidRPr="00A8392D" w:rsidRDefault="00B2341A" w:rsidP="00A8392D"/>
    <w:sectPr w:rsidR="00B2341A" w:rsidRPr="00A8392D" w:rsidSect="00B234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CEF" w:rsidRDefault="00E23CEF" w:rsidP="00A9126A">
      <w:pPr>
        <w:spacing w:after="0" w:line="240" w:lineRule="auto"/>
      </w:pPr>
      <w:r>
        <w:separator/>
      </w:r>
    </w:p>
  </w:endnote>
  <w:endnote w:type="continuationSeparator" w:id="0">
    <w:p w:rsidR="00E23CEF" w:rsidRDefault="00E23CEF" w:rsidP="00A9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CEF" w:rsidRDefault="00E23CEF" w:rsidP="00A9126A">
      <w:pPr>
        <w:spacing w:after="0" w:line="240" w:lineRule="auto"/>
      </w:pPr>
      <w:r>
        <w:separator/>
      </w:r>
    </w:p>
  </w:footnote>
  <w:footnote w:type="continuationSeparator" w:id="0">
    <w:p w:rsidR="00E23CEF" w:rsidRDefault="00E23CEF" w:rsidP="00A91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556"/>
    <w:multiLevelType w:val="hybridMultilevel"/>
    <w:tmpl w:val="A81A9D92"/>
    <w:lvl w:ilvl="0" w:tplc="662C2FD4">
      <w:start w:val="1"/>
      <w:numFmt w:val="decimal"/>
      <w:lvlText w:val="%1."/>
      <w:lvlJc w:val="left"/>
      <w:pPr>
        <w:ind w:left="720" w:hanging="360"/>
      </w:pPr>
      <w:rPr>
        <w:rFonts w:asciiTheme="majorBidi" w:hAnsiTheme="majorBidi" w:cstheme="majorBid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827E9"/>
    <w:multiLevelType w:val="hybridMultilevel"/>
    <w:tmpl w:val="0BD42C6A"/>
    <w:lvl w:ilvl="0" w:tplc="51129C34">
      <w:start w:val="5"/>
      <w:numFmt w:val="decimal"/>
      <w:lvlText w:val="%1."/>
      <w:lvlJc w:val="left"/>
      <w:pPr>
        <w:ind w:left="644"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46018"/>
    <w:multiLevelType w:val="hybridMultilevel"/>
    <w:tmpl w:val="323E03A6"/>
    <w:lvl w:ilvl="0" w:tplc="D71ABD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F5F86"/>
    <w:multiLevelType w:val="hybridMultilevel"/>
    <w:tmpl w:val="A8684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029B5"/>
    <w:multiLevelType w:val="hybridMultilevel"/>
    <w:tmpl w:val="6778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069F5"/>
    <w:multiLevelType w:val="hybridMultilevel"/>
    <w:tmpl w:val="6AACB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4971AC"/>
    <w:multiLevelType w:val="hybridMultilevel"/>
    <w:tmpl w:val="FB965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A0B28"/>
    <w:multiLevelType w:val="hybridMultilevel"/>
    <w:tmpl w:val="47889A3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15:restartNumberingAfterBreak="0">
    <w:nsid w:val="40A119E4"/>
    <w:multiLevelType w:val="hybridMultilevel"/>
    <w:tmpl w:val="8BE8E4B4"/>
    <w:lvl w:ilvl="0" w:tplc="B47EBF0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C91BA2"/>
    <w:multiLevelType w:val="hybridMultilevel"/>
    <w:tmpl w:val="7D8241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15:restartNumberingAfterBreak="0">
    <w:nsid w:val="50C445FC"/>
    <w:multiLevelType w:val="hybridMultilevel"/>
    <w:tmpl w:val="18FE0648"/>
    <w:lvl w:ilvl="0" w:tplc="51A6A89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4E366E"/>
    <w:multiLevelType w:val="hybridMultilevel"/>
    <w:tmpl w:val="B44E8D0C"/>
    <w:lvl w:ilvl="0" w:tplc="0E1CB336">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7F3846"/>
    <w:multiLevelType w:val="hybridMultilevel"/>
    <w:tmpl w:val="1D7A273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AD41CB"/>
    <w:multiLevelType w:val="hybridMultilevel"/>
    <w:tmpl w:val="A7B69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D47833"/>
    <w:multiLevelType w:val="multilevel"/>
    <w:tmpl w:val="23AA9446"/>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244061"/>
        <w:u w:val="none"/>
        <w:vertAlign w:val="baseline"/>
      </w:rPr>
    </w:lvl>
    <w:lvl w:ilvl="1">
      <w:start w:val="1"/>
      <w:numFmt w:val="bullet"/>
      <w:lvlText w:val="●"/>
      <w:lvlJc w:val="left"/>
      <w:pPr>
        <w:ind w:left="1224" w:hanging="287"/>
      </w:pPr>
      <w:rPr>
        <w:rFonts w:ascii="Noto Sans Symbols" w:eastAsia="Noto Sans Symbols" w:hAnsi="Noto Sans Symbols" w:cs="Noto Sans Symbols"/>
        <w:color w:val="FF00FF"/>
        <w:sz w:val="19"/>
        <w:szCs w:val="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B872E7"/>
    <w:multiLevelType w:val="multilevel"/>
    <w:tmpl w:val="C77E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F928CA"/>
    <w:multiLevelType w:val="hybridMultilevel"/>
    <w:tmpl w:val="2590885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BD3573C"/>
    <w:multiLevelType w:val="hybridMultilevel"/>
    <w:tmpl w:val="D3260F1C"/>
    <w:lvl w:ilvl="0" w:tplc="7DBE8272">
      <w:start w:val="1"/>
      <w:numFmt w:val="decimal"/>
      <w:lvlText w:val="%1)"/>
      <w:lvlJc w:val="left"/>
      <w:pPr>
        <w:ind w:left="1320" w:hanging="360"/>
      </w:pPr>
      <w:rPr>
        <w:rFonts w:ascii="Arial" w:hAnsi="Arial" w:cs="Arial" w:hint="default"/>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705E2551"/>
    <w:multiLevelType w:val="hybridMultilevel"/>
    <w:tmpl w:val="95DA30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2EA5ED3"/>
    <w:multiLevelType w:val="hybridMultilevel"/>
    <w:tmpl w:val="05C4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9B1E4F"/>
    <w:multiLevelType w:val="hybridMultilevel"/>
    <w:tmpl w:val="E500BA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BBD55FB"/>
    <w:multiLevelType w:val="hybridMultilevel"/>
    <w:tmpl w:val="9F88C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11"/>
  </w:num>
  <w:num w:numId="4">
    <w:abstractNumId w:val="7"/>
  </w:num>
  <w:num w:numId="5">
    <w:abstractNumId w:val="9"/>
  </w:num>
  <w:num w:numId="6">
    <w:abstractNumId w:val="22"/>
  </w:num>
  <w:num w:numId="7">
    <w:abstractNumId w:val="20"/>
  </w:num>
  <w:num w:numId="8">
    <w:abstractNumId w:val="3"/>
  </w:num>
  <w:num w:numId="9">
    <w:abstractNumId w:val="6"/>
  </w:num>
  <w:num w:numId="10">
    <w:abstractNumId w:val="14"/>
  </w:num>
  <w:num w:numId="11">
    <w:abstractNumId w:val="19"/>
  </w:num>
  <w:num w:numId="12">
    <w:abstractNumId w:val="4"/>
  </w:num>
  <w:num w:numId="13">
    <w:abstractNumId w:val="17"/>
  </w:num>
  <w:num w:numId="14">
    <w:abstractNumId w:val="21"/>
  </w:num>
  <w:num w:numId="15">
    <w:abstractNumId w:val="15"/>
  </w:num>
  <w:num w:numId="16">
    <w:abstractNumId w:val="16"/>
  </w:num>
  <w:num w:numId="17">
    <w:abstractNumId w:val="0"/>
  </w:num>
  <w:num w:numId="18">
    <w:abstractNumId w:val="10"/>
  </w:num>
  <w:num w:numId="19">
    <w:abstractNumId w:val="0"/>
  </w:num>
  <w:num w:numId="20">
    <w:abstractNumId w:val="8"/>
  </w:num>
  <w:num w:numId="21">
    <w:abstractNumId w:val="5"/>
  </w:num>
  <w:num w:numId="22">
    <w:abstractNumId w:val="1"/>
  </w:num>
  <w:num w:numId="23">
    <w:abstractNumId w:val="13"/>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2F"/>
    <w:rsid w:val="00053D6D"/>
    <w:rsid w:val="00057C6D"/>
    <w:rsid w:val="000776D7"/>
    <w:rsid w:val="0009185D"/>
    <w:rsid w:val="000E7696"/>
    <w:rsid w:val="0011692E"/>
    <w:rsid w:val="001271D9"/>
    <w:rsid w:val="00140866"/>
    <w:rsid w:val="001E56F2"/>
    <w:rsid w:val="001F5156"/>
    <w:rsid w:val="00201425"/>
    <w:rsid w:val="00202DFD"/>
    <w:rsid w:val="00206AF6"/>
    <w:rsid w:val="0026142E"/>
    <w:rsid w:val="002B637E"/>
    <w:rsid w:val="002C77B3"/>
    <w:rsid w:val="002F636E"/>
    <w:rsid w:val="00316103"/>
    <w:rsid w:val="00324ABA"/>
    <w:rsid w:val="00326E0A"/>
    <w:rsid w:val="00333BB9"/>
    <w:rsid w:val="003452E1"/>
    <w:rsid w:val="00354BEC"/>
    <w:rsid w:val="00361496"/>
    <w:rsid w:val="003662EF"/>
    <w:rsid w:val="003705DE"/>
    <w:rsid w:val="003811D4"/>
    <w:rsid w:val="003916D5"/>
    <w:rsid w:val="003A54EF"/>
    <w:rsid w:val="003B17C3"/>
    <w:rsid w:val="003B763E"/>
    <w:rsid w:val="003C10FB"/>
    <w:rsid w:val="003E4A0C"/>
    <w:rsid w:val="0040129A"/>
    <w:rsid w:val="00425803"/>
    <w:rsid w:val="0043457C"/>
    <w:rsid w:val="004877F6"/>
    <w:rsid w:val="004D1B75"/>
    <w:rsid w:val="005034D5"/>
    <w:rsid w:val="00510E88"/>
    <w:rsid w:val="00571FCB"/>
    <w:rsid w:val="00574E8A"/>
    <w:rsid w:val="005B4E20"/>
    <w:rsid w:val="005E106B"/>
    <w:rsid w:val="005F0B78"/>
    <w:rsid w:val="006141B8"/>
    <w:rsid w:val="00624DAF"/>
    <w:rsid w:val="00632CE9"/>
    <w:rsid w:val="00645A0D"/>
    <w:rsid w:val="006835AA"/>
    <w:rsid w:val="006927D3"/>
    <w:rsid w:val="00697819"/>
    <w:rsid w:val="006A76DF"/>
    <w:rsid w:val="006E37C8"/>
    <w:rsid w:val="00740E34"/>
    <w:rsid w:val="007662BC"/>
    <w:rsid w:val="007D0F99"/>
    <w:rsid w:val="00831251"/>
    <w:rsid w:val="008906AB"/>
    <w:rsid w:val="00940DFB"/>
    <w:rsid w:val="009779C4"/>
    <w:rsid w:val="009C7F6E"/>
    <w:rsid w:val="00A00E20"/>
    <w:rsid w:val="00A55C93"/>
    <w:rsid w:val="00A624FB"/>
    <w:rsid w:val="00A714DB"/>
    <w:rsid w:val="00A836A7"/>
    <w:rsid w:val="00A8392D"/>
    <w:rsid w:val="00A86D3D"/>
    <w:rsid w:val="00A9126A"/>
    <w:rsid w:val="00AC1760"/>
    <w:rsid w:val="00AD4EB5"/>
    <w:rsid w:val="00B152C7"/>
    <w:rsid w:val="00B17E1C"/>
    <w:rsid w:val="00B2341A"/>
    <w:rsid w:val="00B3782F"/>
    <w:rsid w:val="00B62B77"/>
    <w:rsid w:val="00B75A3E"/>
    <w:rsid w:val="00C009A5"/>
    <w:rsid w:val="00C23404"/>
    <w:rsid w:val="00C308B5"/>
    <w:rsid w:val="00C54FED"/>
    <w:rsid w:val="00C859CF"/>
    <w:rsid w:val="00C96C44"/>
    <w:rsid w:val="00CB3901"/>
    <w:rsid w:val="00CB77AB"/>
    <w:rsid w:val="00CB79AC"/>
    <w:rsid w:val="00CF21C4"/>
    <w:rsid w:val="00D200E4"/>
    <w:rsid w:val="00D43ABC"/>
    <w:rsid w:val="00D52428"/>
    <w:rsid w:val="00D727C6"/>
    <w:rsid w:val="00D9712D"/>
    <w:rsid w:val="00DC445F"/>
    <w:rsid w:val="00E15BCC"/>
    <w:rsid w:val="00E23CEF"/>
    <w:rsid w:val="00E3730E"/>
    <w:rsid w:val="00E40A49"/>
    <w:rsid w:val="00E41E78"/>
    <w:rsid w:val="00E554A1"/>
    <w:rsid w:val="00E9031A"/>
    <w:rsid w:val="00EE223B"/>
    <w:rsid w:val="00F257A9"/>
    <w:rsid w:val="00F271C1"/>
    <w:rsid w:val="00F52592"/>
    <w:rsid w:val="00F61A61"/>
    <w:rsid w:val="00F67D9A"/>
    <w:rsid w:val="00F769E1"/>
    <w:rsid w:val="00F959BB"/>
    <w:rsid w:val="00FB1D9A"/>
    <w:rsid w:val="00FC5A5B"/>
    <w:rsid w:val="00FE35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63659-CB40-49FD-930F-15529B93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1A"/>
  </w:style>
  <w:style w:type="paragraph" w:styleId="Titre1">
    <w:name w:val="heading 1"/>
    <w:basedOn w:val="Normal"/>
    <w:next w:val="Normal"/>
    <w:link w:val="Titre1Car"/>
    <w:autoRedefine/>
    <w:qFormat/>
    <w:rsid w:val="00C54FED"/>
    <w:pPr>
      <w:keepNext/>
      <w:tabs>
        <w:tab w:val="left" w:pos="284"/>
      </w:tabs>
      <w:spacing w:after="120"/>
      <w:outlineLvl w:val="0"/>
    </w:pPr>
    <w:rPr>
      <w:rFonts w:asciiTheme="majorBidi" w:eastAsia="Times New Roman" w:hAnsiTheme="majorBidi" w:cstheme="majorBid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82F"/>
    <w:rPr>
      <w:rFonts w:ascii="Tahoma" w:hAnsi="Tahoma" w:cs="Tahoma"/>
      <w:sz w:val="16"/>
      <w:szCs w:val="16"/>
    </w:rPr>
  </w:style>
  <w:style w:type="character" w:customStyle="1" w:styleId="Titre1Car">
    <w:name w:val="Titre 1 Car"/>
    <w:basedOn w:val="Policepardfaut"/>
    <w:link w:val="Titre1"/>
    <w:rsid w:val="00C54FED"/>
    <w:rPr>
      <w:rFonts w:asciiTheme="majorBidi" w:eastAsia="Times New Roman" w:hAnsiTheme="majorBidi" w:cstheme="majorBidi"/>
      <w:b/>
      <w:bCs/>
      <w:sz w:val="24"/>
      <w:szCs w:val="24"/>
      <w:lang w:eastAsia="fr-FR"/>
    </w:rPr>
  </w:style>
  <w:style w:type="paragraph" w:styleId="TM1">
    <w:name w:val="toc 1"/>
    <w:basedOn w:val="Normal"/>
    <w:next w:val="Normal"/>
    <w:autoRedefine/>
    <w:uiPriority w:val="39"/>
    <w:rsid w:val="00A9126A"/>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9126A"/>
    <w:pPr>
      <w:spacing w:after="0" w:line="280" w:lineRule="atLeast"/>
      <w:ind w:left="708"/>
      <w:jc w:val="both"/>
    </w:pPr>
    <w:rPr>
      <w:rFonts w:ascii="Times New Roman" w:eastAsia="Times New Roman" w:hAnsi="Times New Roman" w:cs="Times New Roman"/>
      <w:szCs w:val="20"/>
      <w:lang w:eastAsia="de-DE"/>
    </w:rPr>
  </w:style>
  <w:style w:type="paragraph" w:customStyle="1" w:styleId="Default">
    <w:name w:val="Default"/>
    <w:rsid w:val="00A9126A"/>
    <w:pPr>
      <w:autoSpaceDE w:val="0"/>
      <w:autoSpaceDN w:val="0"/>
      <w:adjustRightInd w:val="0"/>
      <w:spacing w:after="0" w:line="240" w:lineRule="auto"/>
    </w:pPr>
    <w:rPr>
      <w:rFonts w:ascii="Tahoma" w:eastAsia="Calibri" w:hAnsi="Tahoma" w:cs="Tahoma"/>
      <w:color w:val="000000"/>
      <w:sz w:val="24"/>
      <w:szCs w:val="24"/>
      <w:lang w:eastAsia="fr-FR"/>
    </w:rPr>
  </w:style>
  <w:style w:type="character" w:styleId="Lienhypertexte">
    <w:name w:val="Hyperlink"/>
    <w:uiPriority w:val="99"/>
    <w:unhideWhenUsed/>
    <w:rsid w:val="00A9126A"/>
    <w:rPr>
      <w:color w:val="0000FF"/>
      <w:u w:val="singl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A9126A"/>
    <w:rPr>
      <w:rFonts w:ascii="Times New Roman" w:eastAsia="Times New Roman" w:hAnsi="Times New Roman" w:cs="Times New Roman"/>
      <w:szCs w:val="20"/>
      <w:lang w:eastAsia="de-DE"/>
    </w:rPr>
  </w:style>
  <w:style w:type="paragraph" w:styleId="En-ttedetabledesmatires">
    <w:name w:val="TOC Heading"/>
    <w:basedOn w:val="Titre1"/>
    <w:next w:val="Normal"/>
    <w:uiPriority w:val="39"/>
    <w:semiHidden/>
    <w:unhideWhenUsed/>
    <w:qFormat/>
    <w:rsid w:val="00A9126A"/>
    <w:pPr>
      <w:keepLines/>
      <w:tabs>
        <w:tab w:val="clear" w:pos="284"/>
      </w:tabs>
      <w:spacing w:before="480" w:after="0"/>
      <w:outlineLvl w:val="9"/>
    </w:pPr>
    <w:rPr>
      <w:rFonts w:asciiTheme="majorHAnsi" w:eastAsiaTheme="majorEastAsia" w:hAnsiTheme="majorHAnsi"/>
      <w:color w:val="365F91" w:themeColor="accent1" w:themeShade="BF"/>
      <w:sz w:val="28"/>
      <w:szCs w:val="28"/>
      <w:lang w:eastAsia="en-US"/>
    </w:rPr>
  </w:style>
  <w:style w:type="table" w:styleId="Grilledutableau">
    <w:name w:val="Table Grid"/>
    <w:basedOn w:val="TableauNormal"/>
    <w:uiPriority w:val="59"/>
    <w:rsid w:val="00F25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8F86-22EB-45D6-A493-9954C242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1967</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3520-Dual</cp:lastModifiedBy>
  <cp:revision>10</cp:revision>
  <dcterms:created xsi:type="dcterms:W3CDTF">2021-05-23T23:21:00Z</dcterms:created>
  <dcterms:modified xsi:type="dcterms:W3CDTF">2021-06-11T07:18:00Z</dcterms:modified>
</cp:coreProperties>
</file>